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01C" w:rsidRDefault="0007701C" w:rsidP="0011610E">
      <w:pPr>
        <w:spacing w:line="360" w:lineRule="exact"/>
        <w:jc w:val="center"/>
        <w:rPr>
          <w:rFonts w:ascii="黑体" w:eastAsia="黑体" w:hAnsi="黑体" w:cs="Times New Roman"/>
          <w:sz w:val="30"/>
          <w:szCs w:val="30"/>
        </w:rPr>
      </w:pPr>
      <w:r>
        <w:rPr>
          <w:rFonts w:ascii="黑体" w:eastAsia="黑体" w:hAnsi="黑体" w:cs="黑体" w:hint="eastAsia"/>
          <w:sz w:val="30"/>
          <w:szCs w:val="30"/>
        </w:rPr>
        <w:t>西北大学本科教学工作审核评估整改任务表（职能部门）</w:t>
      </w:r>
    </w:p>
    <w:p w:rsidR="0034387F" w:rsidRPr="005F35CA" w:rsidRDefault="0034387F" w:rsidP="000B30C4">
      <w:pPr>
        <w:spacing w:line="360" w:lineRule="exact"/>
        <w:jc w:val="center"/>
        <w:rPr>
          <w:rFonts w:ascii="楷体_GB2312" w:eastAsia="楷体_GB2312" w:hAnsi="黑体" w:cs="Times New Roman"/>
          <w:sz w:val="24"/>
          <w:szCs w:val="24"/>
        </w:rPr>
      </w:pPr>
      <w:bookmarkStart w:id="0" w:name="_GoBack"/>
      <w:bookmarkEnd w:id="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1559"/>
        <w:gridCol w:w="1276"/>
        <w:gridCol w:w="6309"/>
        <w:gridCol w:w="1049"/>
        <w:gridCol w:w="1856"/>
        <w:gridCol w:w="2268"/>
      </w:tblGrid>
      <w:tr w:rsidR="0007701C" w:rsidRPr="000F0093" w:rsidTr="00F86398">
        <w:tc>
          <w:tcPr>
            <w:tcW w:w="709"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序号</w:t>
            </w:r>
          </w:p>
        </w:tc>
        <w:tc>
          <w:tcPr>
            <w:tcW w:w="1559"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专家组提出的问题</w:t>
            </w:r>
          </w:p>
        </w:tc>
        <w:tc>
          <w:tcPr>
            <w:tcW w:w="1276"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整改目标</w:t>
            </w:r>
          </w:p>
        </w:tc>
        <w:tc>
          <w:tcPr>
            <w:tcW w:w="6309"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整改任务</w:t>
            </w:r>
          </w:p>
        </w:tc>
        <w:tc>
          <w:tcPr>
            <w:tcW w:w="1049"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整改责任单位</w:t>
            </w:r>
          </w:p>
        </w:tc>
        <w:tc>
          <w:tcPr>
            <w:tcW w:w="1856"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协助部门</w:t>
            </w:r>
          </w:p>
        </w:tc>
        <w:tc>
          <w:tcPr>
            <w:tcW w:w="2268" w:type="dxa"/>
            <w:vAlign w:val="center"/>
          </w:tcPr>
          <w:p w:rsidR="0007701C" w:rsidRPr="000F0093" w:rsidRDefault="0007701C" w:rsidP="00572542">
            <w:pPr>
              <w:widowControl/>
              <w:spacing w:line="240" w:lineRule="exact"/>
              <w:jc w:val="center"/>
              <w:textAlignment w:val="center"/>
              <w:rPr>
                <w:rFonts w:ascii="宋体" w:cs="Times New Roman"/>
                <w:b/>
                <w:bCs/>
                <w:color w:val="000000"/>
                <w:sz w:val="18"/>
                <w:szCs w:val="18"/>
              </w:rPr>
            </w:pPr>
            <w:r w:rsidRPr="000F0093">
              <w:rPr>
                <w:rFonts w:ascii="宋体" w:hAnsi="宋体" w:cs="宋体" w:hint="eastAsia"/>
                <w:b/>
                <w:bCs/>
                <w:color w:val="000000"/>
                <w:kern w:val="0"/>
                <w:sz w:val="18"/>
                <w:szCs w:val="18"/>
              </w:rPr>
              <w:t>整改时间（本学期</w:t>
            </w:r>
            <w:r w:rsidRPr="000F0093">
              <w:rPr>
                <w:rFonts w:ascii="宋体" w:hAnsi="宋体" w:cs="宋体"/>
                <w:b/>
                <w:bCs/>
                <w:color w:val="000000"/>
                <w:kern w:val="0"/>
                <w:sz w:val="18"/>
                <w:szCs w:val="18"/>
              </w:rPr>
              <w:t>/</w:t>
            </w:r>
            <w:r w:rsidRPr="000F0093">
              <w:rPr>
                <w:rFonts w:ascii="宋体" w:hAnsi="宋体" w:cs="宋体" w:hint="eastAsia"/>
                <w:b/>
                <w:bCs/>
                <w:color w:val="000000"/>
                <w:kern w:val="0"/>
                <w:sz w:val="18"/>
                <w:szCs w:val="18"/>
              </w:rPr>
              <w:t>一年、“十三五”期间）</w:t>
            </w:r>
          </w:p>
        </w:tc>
      </w:tr>
      <w:tr w:rsidR="0007701C" w:rsidRPr="000F0093" w:rsidTr="00F86398">
        <w:tc>
          <w:tcPr>
            <w:tcW w:w="709" w:type="dxa"/>
            <w:vMerge w:val="restart"/>
            <w:vAlign w:val="center"/>
          </w:tcPr>
          <w:p w:rsidR="0007701C" w:rsidRPr="000F0093" w:rsidRDefault="0007701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将本科教学放在学校工作的核心地位</w:t>
            </w:r>
          </w:p>
        </w:tc>
        <w:tc>
          <w:tcPr>
            <w:tcW w:w="1276" w:type="dxa"/>
            <w:vMerge w:val="restart"/>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牢固树立本科教学核心地位</w:t>
            </w: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将坚持人才培养中心地位和本科教学核心地位体现在学校“十三五”规划、中共西北大学第十三次党代会报告和年度工作要点中</w:t>
            </w:r>
          </w:p>
        </w:tc>
        <w:tc>
          <w:tcPr>
            <w:tcW w:w="1049" w:type="dxa"/>
            <w:vMerge w:val="restart"/>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党委办公室、校长办公室</w:t>
            </w:r>
          </w:p>
        </w:tc>
        <w:tc>
          <w:tcPr>
            <w:tcW w:w="1856" w:type="dxa"/>
            <w:vMerge w:val="restart"/>
            <w:vAlign w:val="center"/>
          </w:tcPr>
          <w:p w:rsidR="0007701C" w:rsidRPr="000F0093" w:rsidRDefault="0007701C"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发展规划处、教务处、人事处</w:t>
            </w: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落实“西北大学本科教育质量提升计划”和其他关于加强本科教学</w:t>
            </w:r>
            <w:r>
              <w:rPr>
                <w:rFonts w:ascii="宋体" w:hAnsi="宋体" w:cs="宋体" w:hint="eastAsia"/>
                <w:color w:val="000000"/>
                <w:kern w:val="0"/>
                <w:sz w:val="18"/>
                <w:szCs w:val="18"/>
              </w:rPr>
              <w:t>、</w:t>
            </w:r>
            <w:r w:rsidRPr="000F0093">
              <w:rPr>
                <w:rFonts w:ascii="宋体" w:hAnsi="宋体" w:cs="宋体" w:hint="eastAsia"/>
                <w:color w:val="000000"/>
                <w:kern w:val="0"/>
                <w:sz w:val="18"/>
                <w:szCs w:val="18"/>
              </w:rPr>
              <w:t>提高人才培养质量的文件制度</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07701C" w:rsidRPr="000F0093" w:rsidTr="00F86398">
        <w:tc>
          <w:tcPr>
            <w:tcW w:w="709" w:type="dxa"/>
            <w:vMerge w:val="restart"/>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FF0000"/>
                <w:sz w:val="18"/>
                <w:szCs w:val="18"/>
              </w:rPr>
            </w:pPr>
          </w:p>
        </w:tc>
        <w:tc>
          <w:tcPr>
            <w:tcW w:w="1559" w:type="dxa"/>
            <w:vMerge w:val="restart"/>
            <w:vAlign w:val="center"/>
          </w:tcPr>
          <w:p w:rsidR="0007701C" w:rsidRPr="008743AC" w:rsidRDefault="0007701C" w:rsidP="0049374C">
            <w:pPr>
              <w:widowControl/>
              <w:spacing w:line="240" w:lineRule="exact"/>
              <w:textAlignment w:val="center"/>
              <w:rPr>
                <w:rFonts w:ascii="宋体" w:cs="Times New Roman"/>
                <w:sz w:val="18"/>
                <w:szCs w:val="18"/>
              </w:rPr>
            </w:pPr>
            <w:r w:rsidRPr="008743AC">
              <w:rPr>
                <w:rFonts w:ascii="宋体" w:hAnsi="宋体" w:cs="宋体" w:hint="eastAsia"/>
                <w:sz w:val="18"/>
                <w:szCs w:val="18"/>
              </w:rPr>
              <w:t>建立有效的制度和措施，把学校丰富的文化积淀和优良办学传统转化为培养学生人文素养的有效抓手</w:t>
            </w:r>
          </w:p>
        </w:tc>
        <w:tc>
          <w:tcPr>
            <w:tcW w:w="1276" w:type="dxa"/>
            <w:vMerge w:val="restart"/>
            <w:vAlign w:val="center"/>
          </w:tcPr>
          <w:p w:rsidR="0007701C" w:rsidRPr="008743AC" w:rsidRDefault="0007701C" w:rsidP="0049374C">
            <w:pPr>
              <w:widowControl/>
              <w:spacing w:line="240" w:lineRule="exact"/>
              <w:textAlignment w:val="center"/>
              <w:rPr>
                <w:rFonts w:ascii="宋体" w:cs="Times New Roman"/>
                <w:sz w:val="18"/>
                <w:szCs w:val="18"/>
              </w:rPr>
            </w:pPr>
            <w:r w:rsidRPr="008743AC">
              <w:rPr>
                <w:rFonts w:ascii="宋体" w:hAnsi="宋体" w:cs="宋体" w:hint="eastAsia"/>
                <w:sz w:val="18"/>
                <w:szCs w:val="18"/>
              </w:rPr>
              <w:t>挖掘、整理、宣传学校的文化积淀和优良传统，不断加强文化育人工作，培养具有“西大”品格的优秀人才</w:t>
            </w:r>
          </w:p>
        </w:tc>
        <w:tc>
          <w:tcPr>
            <w:tcW w:w="6309" w:type="dxa"/>
            <w:vAlign w:val="center"/>
          </w:tcPr>
          <w:p w:rsidR="0007701C" w:rsidRPr="008743AC" w:rsidRDefault="0007701C" w:rsidP="0049374C">
            <w:pPr>
              <w:widowControl/>
              <w:spacing w:line="240" w:lineRule="exact"/>
              <w:textAlignment w:val="center"/>
              <w:rPr>
                <w:rFonts w:ascii="宋体" w:cs="Times New Roman"/>
                <w:sz w:val="18"/>
                <w:szCs w:val="18"/>
              </w:rPr>
            </w:pPr>
            <w:r w:rsidRPr="008743AC">
              <w:rPr>
                <w:rFonts w:ascii="宋体" w:hAnsi="宋体" w:cs="宋体" w:hint="eastAsia"/>
                <w:sz w:val="18"/>
                <w:szCs w:val="18"/>
              </w:rPr>
              <w:t>在文化建设和精神文明建设年度任务之中继续将校史校情、办学理念、大学精神、优良传统的宣传教育作为重要内容之一，将考核结果纳入各单位精神文明建设考评体系之中</w:t>
            </w:r>
          </w:p>
        </w:tc>
        <w:tc>
          <w:tcPr>
            <w:tcW w:w="1049" w:type="dxa"/>
            <w:vMerge w:val="restart"/>
            <w:vAlign w:val="center"/>
          </w:tcPr>
          <w:p w:rsidR="0007701C" w:rsidRPr="008743AC" w:rsidRDefault="0007701C" w:rsidP="00572542">
            <w:pPr>
              <w:widowControl/>
              <w:spacing w:line="240" w:lineRule="exact"/>
              <w:jc w:val="center"/>
              <w:rPr>
                <w:rFonts w:ascii="宋体" w:cs="Times New Roman"/>
                <w:sz w:val="18"/>
                <w:szCs w:val="18"/>
              </w:rPr>
            </w:pPr>
            <w:r w:rsidRPr="008743AC">
              <w:rPr>
                <w:rFonts w:ascii="宋体" w:hAnsi="宋体" w:cs="宋体" w:hint="eastAsia"/>
                <w:sz w:val="18"/>
                <w:szCs w:val="18"/>
              </w:rPr>
              <w:t>宣传部</w:t>
            </w:r>
          </w:p>
        </w:tc>
        <w:tc>
          <w:tcPr>
            <w:tcW w:w="1856" w:type="dxa"/>
            <w:vMerge w:val="restart"/>
            <w:vAlign w:val="center"/>
          </w:tcPr>
          <w:p w:rsidR="0007701C" w:rsidRPr="008743AC" w:rsidRDefault="0007701C" w:rsidP="00572542">
            <w:pPr>
              <w:widowControl/>
              <w:spacing w:line="240" w:lineRule="exact"/>
              <w:jc w:val="center"/>
              <w:rPr>
                <w:rFonts w:ascii="宋体" w:cs="Times New Roman"/>
                <w:sz w:val="18"/>
                <w:szCs w:val="18"/>
              </w:rPr>
            </w:pPr>
            <w:r w:rsidRPr="008743AC">
              <w:rPr>
                <w:rFonts w:ascii="宋体" w:hAnsi="宋体" w:cs="宋体" w:hint="eastAsia"/>
                <w:sz w:val="18"/>
                <w:szCs w:val="18"/>
              </w:rPr>
              <w:t>档案馆（校史办）、学生工作部、教务处</w:t>
            </w:r>
          </w:p>
        </w:tc>
        <w:tc>
          <w:tcPr>
            <w:tcW w:w="2268" w:type="dxa"/>
            <w:vAlign w:val="center"/>
          </w:tcPr>
          <w:p w:rsidR="0007701C" w:rsidRPr="008743AC" w:rsidRDefault="0007701C" w:rsidP="00572542">
            <w:pPr>
              <w:widowControl/>
              <w:spacing w:line="240" w:lineRule="exact"/>
              <w:jc w:val="center"/>
              <w:textAlignment w:val="center"/>
              <w:rPr>
                <w:rFonts w:ascii="宋体" w:cs="Times New Roman"/>
                <w:kern w:val="0"/>
                <w:sz w:val="18"/>
                <w:szCs w:val="18"/>
              </w:rPr>
            </w:pPr>
            <w:r w:rsidRPr="008743AC">
              <w:rPr>
                <w:rFonts w:ascii="宋体" w:hAnsi="宋体" w:cs="宋体"/>
                <w:kern w:val="0"/>
                <w:sz w:val="18"/>
                <w:szCs w:val="18"/>
              </w:rPr>
              <w:t>2016.11-2017.12</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FF0000"/>
                <w:sz w:val="18"/>
                <w:szCs w:val="18"/>
              </w:rPr>
            </w:pPr>
          </w:p>
        </w:tc>
        <w:tc>
          <w:tcPr>
            <w:tcW w:w="1559" w:type="dxa"/>
            <w:vMerge/>
            <w:vAlign w:val="center"/>
          </w:tcPr>
          <w:p w:rsidR="0007701C" w:rsidRPr="008743AC" w:rsidRDefault="0007701C" w:rsidP="0049374C">
            <w:pPr>
              <w:widowControl/>
              <w:spacing w:line="240" w:lineRule="exact"/>
              <w:rPr>
                <w:rFonts w:ascii="宋体" w:cs="Times New Roman"/>
                <w:sz w:val="18"/>
                <w:szCs w:val="18"/>
              </w:rPr>
            </w:pPr>
          </w:p>
        </w:tc>
        <w:tc>
          <w:tcPr>
            <w:tcW w:w="1276" w:type="dxa"/>
            <w:vMerge/>
            <w:vAlign w:val="center"/>
          </w:tcPr>
          <w:p w:rsidR="0007701C" w:rsidRPr="008743AC" w:rsidRDefault="0007701C" w:rsidP="0049374C">
            <w:pPr>
              <w:widowControl/>
              <w:spacing w:line="240" w:lineRule="exact"/>
              <w:rPr>
                <w:rFonts w:ascii="宋体" w:cs="Times New Roman"/>
                <w:sz w:val="18"/>
                <w:szCs w:val="18"/>
              </w:rPr>
            </w:pPr>
          </w:p>
        </w:tc>
        <w:tc>
          <w:tcPr>
            <w:tcW w:w="6309" w:type="dxa"/>
            <w:vAlign w:val="center"/>
          </w:tcPr>
          <w:p w:rsidR="0007701C" w:rsidRPr="008743AC" w:rsidRDefault="0007701C" w:rsidP="0049374C">
            <w:pPr>
              <w:widowControl/>
              <w:spacing w:line="240" w:lineRule="exact"/>
              <w:textAlignment w:val="center"/>
              <w:rPr>
                <w:rFonts w:ascii="宋体" w:cs="Times New Roman"/>
                <w:sz w:val="18"/>
                <w:szCs w:val="18"/>
              </w:rPr>
            </w:pPr>
            <w:r w:rsidRPr="008743AC">
              <w:rPr>
                <w:rFonts w:ascii="宋体" w:hAnsi="宋体" w:cs="宋体" w:hint="eastAsia"/>
                <w:sz w:val="18"/>
                <w:szCs w:val="18"/>
              </w:rPr>
              <w:t>支持校史校情、办学理念、大学精神、优良传统的研究工作</w:t>
            </w:r>
          </w:p>
        </w:tc>
        <w:tc>
          <w:tcPr>
            <w:tcW w:w="1049" w:type="dxa"/>
            <w:vMerge/>
            <w:vAlign w:val="center"/>
          </w:tcPr>
          <w:p w:rsidR="0007701C" w:rsidRPr="008743AC" w:rsidRDefault="0007701C" w:rsidP="00572542">
            <w:pPr>
              <w:widowControl/>
              <w:spacing w:line="240" w:lineRule="exact"/>
              <w:jc w:val="center"/>
              <w:rPr>
                <w:rFonts w:ascii="宋体" w:cs="Times New Roman"/>
                <w:sz w:val="18"/>
                <w:szCs w:val="18"/>
              </w:rPr>
            </w:pPr>
          </w:p>
        </w:tc>
        <w:tc>
          <w:tcPr>
            <w:tcW w:w="1856" w:type="dxa"/>
            <w:vMerge/>
            <w:vAlign w:val="center"/>
          </w:tcPr>
          <w:p w:rsidR="0007701C" w:rsidRPr="008743AC" w:rsidRDefault="0007701C" w:rsidP="00572542">
            <w:pPr>
              <w:spacing w:line="240" w:lineRule="exact"/>
              <w:jc w:val="center"/>
              <w:textAlignment w:val="center"/>
              <w:rPr>
                <w:rFonts w:ascii="宋体" w:cs="Times New Roman"/>
                <w:sz w:val="18"/>
                <w:szCs w:val="18"/>
              </w:rPr>
            </w:pPr>
          </w:p>
        </w:tc>
        <w:tc>
          <w:tcPr>
            <w:tcW w:w="2268" w:type="dxa"/>
            <w:vAlign w:val="center"/>
          </w:tcPr>
          <w:p w:rsidR="0007701C" w:rsidRPr="008743AC" w:rsidRDefault="0007701C" w:rsidP="00572542">
            <w:pPr>
              <w:widowControl/>
              <w:spacing w:line="240" w:lineRule="exact"/>
              <w:jc w:val="center"/>
              <w:textAlignment w:val="center"/>
              <w:rPr>
                <w:rFonts w:ascii="宋体" w:cs="Times New Roman"/>
                <w:kern w:val="0"/>
                <w:sz w:val="18"/>
                <w:szCs w:val="18"/>
              </w:rPr>
            </w:pPr>
            <w:r w:rsidRPr="008743AC">
              <w:rPr>
                <w:rFonts w:ascii="宋体" w:hAnsi="宋体" w:cs="宋体" w:hint="eastAsia"/>
                <w:kern w:val="0"/>
                <w:sz w:val="18"/>
                <w:szCs w:val="18"/>
              </w:rPr>
              <w:t>“十三五”期间</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FF0000"/>
                <w:sz w:val="18"/>
                <w:szCs w:val="18"/>
              </w:rPr>
            </w:pPr>
          </w:p>
        </w:tc>
        <w:tc>
          <w:tcPr>
            <w:tcW w:w="1559" w:type="dxa"/>
            <w:vMerge/>
            <w:vAlign w:val="center"/>
          </w:tcPr>
          <w:p w:rsidR="0007701C" w:rsidRPr="008743AC" w:rsidRDefault="0007701C" w:rsidP="0049374C">
            <w:pPr>
              <w:widowControl/>
              <w:spacing w:line="240" w:lineRule="exact"/>
              <w:rPr>
                <w:rFonts w:ascii="宋体" w:cs="Times New Roman"/>
                <w:sz w:val="18"/>
                <w:szCs w:val="18"/>
              </w:rPr>
            </w:pPr>
          </w:p>
        </w:tc>
        <w:tc>
          <w:tcPr>
            <w:tcW w:w="1276" w:type="dxa"/>
            <w:vMerge/>
            <w:vAlign w:val="center"/>
          </w:tcPr>
          <w:p w:rsidR="0007701C" w:rsidRPr="008743AC" w:rsidRDefault="0007701C" w:rsidP="0049374C">
            <w:pPr>
              <w:widowControl/>
              <w:spacing w:line="240" w:lineRule="exact"/>
              <w:rPr>
                <w:rFonts w:ascii="宋体" w:cs="Times New Roman"/>
                <w:sz w:val="18"/>
                <w:szCs w:val="18"/>
              </w:rPr>
            </w:pPr>
          </w:p>
        </w:tc>
        <w:tc>
          <w:tcPr>
            <w:tcW w:w="6309" w:type="dxa"/>
            <w:vAlign w:val="center"/>
          </w:tcPr>
          <w:p w:rsidR="0007701C" w:rsidRPr="008743AC" w:rsidRDefault="0007701C" w:rsidP="0049374C">
            <w:pPr>
              <w:widowControl/>
              <w:spacing w:line="240" w:lineRule="exact"/>
              <w:textAlignment w:val="center"/>
              <w:rPr>
                <w:rFonts w:ascii="宋体" w:cs="Times New Roman"/>
                <w:sz w:val="18"/>
                <w:szCs w:val="18"/>
              </w:rPr>
            </w:pPr>
            <w:r w:rsidRPr="008743AC">
              <w:rPr>
                <w:rFonts w:ascii="宋体" w:hAnsi="宋体" w:cs="宋体" w:hint="eastAsia"/>
                <w:sz w:val="18"/>
                <w:szCs w:val="18"/>
              </w:rPr>
              <w:t>通过校报、校园广播、“新西大”网站、官方微信、官方微博等校园媒体和新媒体，加强校史校情、办学理念、大学精神和优良传统宣传教育</w:t>
            </w:r>
          </w:p>
        </w:tc>
        <w:tc>
          <w:tcPr>
            <w:tcW w:w="1049" w:type="dxa"/>
            <w:vMerge/>
            <w:vAlign w:val="center"/>
          </w:tcPr>
          <w:p w:rsidR="0007701C" w:rsidRPr="008743AC" w:rsidRDefault="0007701C" w:rsidP="00572542">
            <w:pPr>
              <w:widowControl/>
              <w:spacing w:line="240" w:lineRule="exact"/>
              <w:jc w:val="center"/>
              <w:rPr>
                <w:rFonts w:ascii="宋体" w:cs="Times New Roman"/>
                <w:sz w:val="18"/>
                <w:szCs w:val="18"/>
              </w:rPr>
            </w:pPr>
          </w:p>
        </w:tc>
        <w:tc>
          <w:tcPr>
            <w:tcW w:w="1856" w:type="dxa"/>
            <w:vMerge/>
            <w:vAlign w:val="center"/>
          </w:tcPr>
          <w:p w:rsidR="0007701C" w:rsidRPr="008743AC" w:rsidRDefault="0007701C" w:rsidP="00572542">
            <w:pPr>
              <w:spacing w:line="240" w:lineRule="exact"/>
              <w:jc w:val="center"/>
              <w:textAlignment w:val="center"/>
              <w:rPr>
                <w:rFonts w:ascii="宋体" w:cs="Times New Roman"/>
                <w:sz w:val="18"/>
                <w:szCs w:val="18"/>
              </w:rPr>
            </w:pPr>
          </w:p>
        </w:tc>
        <w:tc>
          <w:tcPr>
            <w:tcW w:w="2268" w:type="dxa"/>
            <w:vAlign w:val="center"/>
          </w:tcPr>
          <w:p w:rsidR="0007701C" w:rsidRPr="008743AC" w:rsidRDefault="0007701C" w:rsidP="00572542">
            <w:pPr>
              <w:widowControl/>
              <w:spacing w:line="240" w:lineRule="exact"/>
              <w:jc w:val="center"/>
              <w:textAlignment w:val="center"/>
              <w:rPr>
                <w:rFonts w:ascii="宋体" w:cs="Times New Roman"/>
                <w:kern w:val="0"/>
                <w:sz w:val="18"/>
                <w:szCs w:val="18"/>
              </w:rPr>
            </w:pPr>
            <w:r w:rsidRPr="008743AC">
              <w:rPr>
                <w:rFonts w:ascii="宋体" w:hAnsi="宋体" w:cs="宋体" w:hint="eastAsia"/>
                <w:kern w:val="0"/>
                <w:sz w:val="18"/>
                <w:szCs w:val="18"/>
              </w:rPr>
              <w:t>“十三五”期间</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FF0000"/>
                <w:sz w:val="18"/>
                <w:szCs w:val="18"/>
              </w:rPr>
            </w:pPr>
          </w:p>
        </w:tc>
        <w:tc>
          <w:tcPr>
            <w:tcW w:w="1559" w:type="dxa"/>
            <w:vMerge/>
            <w:vAlign w:val="center"/>
          </w:tcPr>
          <w:p w:rsidR="0007701C" w:rsidRPr="008743AC" w:rsidRDefault="0007701C" w:rsidP="0049374C">
            <w:pPr>
              <w:widowControl/>
              <w:spacing w:line="240" w:lineRule="exact"/>
              <w:rPr>
                <w:rFonts w:ascii="宋体" w:cs="Times New Roman"/>
                <w:sz w:val="18"/>
                <w:szCs w:val="18"/>
              </w:rPr>
            </w:pPr>
          </w:p>
        </w:tc>
        <w:tc>
          <w:tcPr>
            <w:tcW w:w="1276" w:type="dxa"/>
            <w:vMerge/>
            <w:vAlign w:val="center"/>
          </w:tcPr>
          <w:p w:rsidR="0007701C" w:rsidRPr="008743AC" w:rsidRDefault="0007701C" w:rsidP="0049374C">
            <w:pPr>
              <w:widowControl/>
              <w:spacing w:line="240" w:lineRule="exact"/>
              <w:rPr>
                <w:rFonts w:ascii="宋体" w:cs="Times New Roman"/>
                <w:sz w:val="18"/>
                <w:szCs w:val="18"/>
              </w:rPr>
            </w:pPr>
          </w:p>
        </w:tc>
        <w:tc>
          <w:tcPr>
            <w:tcW w:w="6309" w:type="dxa"/>
            <w:vAlign w:val="center"/>
          </w:tcPr>
          <w:p w:rsidR="0007701C" w:rsidRPr="008743AC" w:rsidRDefault="0007701C" w:rsidP="0049374C">
            <w:pPr>
              <w:widowControl/>
              <w:spacing w:line="240" w:lineRule="exact"/>
              <w:textAlignment w:val="center"/>
              <w:rPr>
                <w:rFonts w:ascii="宋体" w:cs="Times New Roman"/>
                <w:kern w:val="0"/>
                <w:sz w:val="18"/>
                <w:szCs w:val="18"/>
              </w:rPr>
            </w:pPr>
            <w:r w:rsidRPr="008743AC">
              <w:rPr>
                <w:rFonts w:ascii="宋体" w:hAnsi="宋体" w:cs="宋体" w:hint="eastAsia"/>
                <w:sz w:val="18"/>
                <w:szCs w:val="18"/>
              </w:rPr>
              <w:t>在新生入学教育、毕业季教育、校纪校规教育、精神文明教育等活动中，将西北大学传统、文化与精神宣传教育作为“树魂立德”教育的重要内容</w:t>
            </w:r>
          </w:p>
        </w:tc>
        <w:tc>
          <w:tcPr>
            <w:tcW w:w="1049" w:type="dxa"/>
            <w:vMerge/>
            <w:vAlign w:val="center"/>
          </w:tcPr>
          <w:p w:rsidR="0007701C" w:rsidRPr="008743AC" w:rsidRDefault="0007701C" w:rsidP="00572542">
            <w:pPr>
              <w:widowControl/>
              <w:spacing w:line="240" w:lineRule="exact"/>
              <w:jc w:val="center"/>
              <w:textAlignment w:val="center"/>
              <w:rPr>
                <w:rFonts w:ascii="宋体" w:cs="Times New Roman"/>
                <w:sz w:val="18"/>
                <w:szCs w:val="18"/>
              </w:rPr>
            </w:pPr>
          </w:p>
        </w:tc>
        <w:tc>
          <w:tcPr>
            <w:tcW w:w="1856" w:type="dxa"/>
            <w:vMerge/>
            <w:vAlign w:val="center"/>
          </w:tcPr>
          <w:p w:rsidR="0007701C" w:rsidRPr="008743AC" w:rsidRDefault="0007701C" w:rsidP="00572542">
            <w:pPr>
              <w:spacing w:line="240" w:lineRule="exact"/>
              <w:jc w:val="center"/>
              <w:textAlignment w:val="center"/>
              <w:rPr>
                <w:rFonts w:ascii="宋体" w:cs="Times New Roman"/>
                <w:sz w:val="18"/>
                <w:szCs w:val="18"/>
              </w:rPr>
            </w:pPr>
          </w:p>
        </w:tc>
        <w:tc>
          <w:tcPr>
            <w:tcW w:w="2268" w:type="dxa"/>
            <w:vAlign w:val="center"/>
          </w:tcPr>
          <w:p w:rsidR="0007701C" w:rsidRPr="008743AC" w:rsidRDefault="0007701C" w:rsidP="00572542">
            <w:pPr>
              <w:widowControl/>
              <w:spacing w:line="240" w:lineRule="exact"/>
              <w:jc w:val="center"/>
              <w:textAlignment w:val="center"/>
              <w:rPr>
                <w:rFonts w:ascii="宋体" w:cs="Times New Roman"/>
                <w:kern w:val="0"/>
                <w:sz w:val="18"/>
                <w:szCs w:val="18"/>
              </w:rPr>
            </w:pPr>
            <w:r w:rsidRPr="008743AC">
              <w:rPr>
                <w:rFonts w:ascii="宋体" w:hAnsi="宋体" w:cs="宋体"/>
                <w:kern w:val="0"/>
                <w:sz w:val="18"/>
                <w:szCs w:val="18"/>
              </w:rPr>
              <w:t>2016.11-2017.12</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FF0000"/>
                <w:sz w:val="18"/>
                <w:szCs w:val="18"/>
              </w:rPr>
            </w:pPr>
          </w:p>
        </w:tc>
        <w:tc>
          <w:tcPr>
            <w:tcW w:w="1559" w:type="dxa"/>
            <w:vMerge/>
            <w:vAlign w:val="center"/>
          </w:tcPr>
          <w:p w:rsidR="0007701C" w:rsidRPr="008743AC" w:rsidRDefault="0007701C" w:rsidP="0049374C">
            <w:pPr>
              <w:widowControl/>
              <w:spacing w:line="240" w:lineRule="exact"/>
              <w:rPr>
                <w:rFonts w:ascii="宋体" w:cs="Times New Roman"/>
                <w:sz w:val="18"/>
                <w:szCs w:val="18"/>
              </w:rPr>
            </w:pPr>
          </w:p>
        </w:tc>
        <w:tc>
          <w:tcPr>
            <w:tcW w:w="1276" w:type="dxa"/>
            <w:vMerge/>
            <w:vAlign w:val="center"/>
          </w:tcPr>
          <w:p w:rsidR="0007701C" w:rsidRPr="008743AC" w:rsidRDefault="0007701C" w:rsidP="0049374C">
            <w:pPr>
              <w:widowControl/>
              <w:spacing w:line="240" w:lineRule="exact"/>
              <w:rPr>
                <w:rFonts w:ascii="宋体" w:cs="Times New Roman"/>
                <w:sz w:val="18"/>
                <w:szCs w:val="18"/>
              </w:rPr>
            </w:pPr>
          </w:p>
        </w:tc>
        <w:tc>
          <w:tcPr>
            <w:tcW w:w="6309" w:type="dxa"/>
            <w:vAlign w:val="center"/>
          </w:tcPr>
          <w:p w:rsidR="0007701C" w:rsidRPr="008743AC" w:rsidRDefault="0007701C" w:rsidP="0049374C">
            <w:pPr>
              <w:widowControl/>
              <w:spacing w:line="240" w:lineRule="exact"/>
              <w:textAlignment w:val="center"/>
              <w:rPr>
                <w:rFonts w:ascii="宋体" w:cs="Times New Roman"/>
                <w:kern w:val="0"/>
                <w:sz w:val="18"/>
                <w:szCs w:val="18"/>
              </w:rPr>
            </w:pPr>
            <w:r w:rsidRPr="008743AC">
              <w:rPr>
                <w:rFonts w:ascii="宋体" w:hAnsi="宋体" w:cs="宋体" w:hint="eastAsia"/>
                <w:sz w:val="18"/>
                <w:szCs w:val="18"/>
              </w:rPr>
              <w:t>加强大学生文化素质教育基地建设，将西北大学传统、文化与精神教育作为大学生文化素质教育的重要内容</w:t>
            </w:r>
          </w:p>
        </w:tc>
        <w:tc>
          <w:tcPr>
            <w:tcW w:w="1049" w:type="dxa"/>
            <w:vMerge/>
            <w:vAlign w:val="center"/>
          </w:tcPr>
          <w:p w:rsidR="0007701C" w:rsidRPr="008743AC" w:rsidRDefault="0007701C" w:rsidP="00572542">
            <w:pPr>
              <w:widowControl/>
              <w:spacing w:line="240" w:lineRule="exact"/>
              <w:jc w:val="center"/>
              <w:textAlignment w:val="center"/>
              <w:rPr>
                <w:rFonts w:ascii="宋体" w:cs="Times New Roman"/>
                <w:sz w:val="18"/>
                <w:szCs w:val="18"/>
              </w:rPr>
            </w:pPr>
          </w:p>
        </w:tc>
        <w:tc>
          <w:tcPr>
            <w:tcW w:w="1856" w:type="dxa"/>
            <w:vMerge/>
            <w:vAlign w:val="center"/>
          </w:tcPr>
          <w:p w:rsidR="0007701C" w:rsidRPr="008743AC" w:rsidRDefault="0007701C" w:rsidP="00572542">
            <w:pPr>
              <w:widowControl/>
              <w:spacing w:line="240" w:lineRule="exact"/>
              <w:jc w:val="center"/>
              <w:textAlignment w:val="center"/>
              <w:rPr>
                <w:rFonts w:ascii="宋体" w:cs="Times New Roman"/>
                <w:sz w:val="18"/>
                <w:szCs w:val="18"/>
              </w:rPr>
            </w:pPr>
          </w:p>
        </w:tc>
        <w:tc>
          <w:tcPr>
            <w:tcW w:w="2268" w:type="dxa"/>
            <w:vAlign w:val="center"/>
          </w:tcPr>
          <w:p w:rsidR="0007701C" w:rsidRPr="008743AC" w:rsidRDefault="0007701C" w:rsidP="00572542">
            <w:pPr>
              <w:widowControl/>
              <w:spacing w:line="240" w:lineRule="exact"/>
              <w:jc w:val="center"/>
              <w:textAlignment w:val="center"/>
              <w:rPr>
                <w:rFonts w:ascii="宋体" w:cs="Times New Roman"/>
                <w:kern w:val="0"/>
                <w:sz w:val="18"/>
                <w:szCs w:val="18"/>
              </w:rPr>
            </w:pPr>
            <w:r w:rsidRPr="008743AC">
              <w:rPr>
                <w:rFonts w:ascii="宋体" w:hAnsi="宋体" w:cs="宋体" w:hint="eastAsia"/>
                <w:kern w:val="0"/>
                <w:sz w:val="18"/>
                <w:szCs w:val="18"/>
              </w:rPr>
              <w:t>“十三五”期间</w:t>
            </w:r>
          </w:p>
        </w:tc>
      </w:tr>
      <w:tr w:rsidR="0007701C" w:rsidRPr="000F0093" w:rsidTr="00B706A7">
        <w:trPr>
          <w:trHeight w:val="318"/>
        </w:trPr>
        <w:tc>
          <w:tcPr>
            <w:tcW w:w="709" w:type="dxa"/>
            <w:vMerge w:val="restart"/>
            <w:vAlign w:val="center"/>
          </w:tcPr>
          <w:p w:rsidR="0007701C" w:rsidRPr="000F0093" w:rsidRDefault="0007701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教师数量相对不足、生师比偏高</w:t>
            </w:r>
          </w:p>
        </w:tc>
        <w:tc>
          <w:tcPr>
            <w:tcW w:w="1276" w:type="dxa"/>
            <w:vMerge w:val="restart"/>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强化师资队伍建设，优化队伍结构</w:t>
            </w: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新进教师</w:t>
            </w:r>
            <w:r w:rsidRPr="000F0093">
              <w:rPr>
                <w:rFonts w:ascii="宋体" w:hAnsi="宋体" w:cs="宋体"/>
                <w:color w:val="000000"/>
                <w:kern w:val="0"/>
                <w:sz w:val="18"/>
                <w:szCs w:val="18"/>
              </w:rPr>
              <w:t>400</w:t>
            </w:r>
            <w:r w:rsidRPr="000F0093">
              <w:rPr>
                <w:rFonts w:ascii="宋体" w:hAnsi="宋体" w:cs="宋体" w:hint="eastAsia"/>
                <w:color w:val="000000"/>
                <w:kern w:val="0"/>
                <w:sz w:val="18"/>
                <w:szCs w:val="18"/>
              </w:rPr>
              <w:t>人左右，使</w:t>
            </w:r>
            <w:r>
              <w:rPr>
                <w:rFonts w:ascii="宋体" w:hAnsi="宋体" w:cs="宋体" w:hint="eastAsia"/>
                <w:color w:val="000000"/>
                <w:kern w:val="0"/>
                <w:sz w:val="18"/>
                <w:szCs w:val="18"/>
              </w:rPr>
              <w:t>专任</w:t>
            </w:r>
            <w:r w:rsidRPr="000F0093">
              <w:rPr>
                <w:rFonts w:ascii="宋体" w:hAnsi="宋体" w:cs="宋体" w:hint="eastAsia"/>
                <w:color w:val="000000"/>
                <w:kern w:val="0"/>
                <w:sz w:val="18"/>
                <w:szCs w:val="18"/>
              </w:rPr>
              <w:t>教师规模达到</w:t>
            </w:r>
            <w:r w:rsidRPr="000F0093">
              <w:rPr>
                <w:rFonts w:ascii="宋体" w:hAnsi="宋体" w:cs="宋体"/>
                <w:color w:val="000000"/>
                <w:kern w:val="0"/>
                <w:sz w:val="18"/>
                <w:szCs w:val="18"/>
              </w:rPr>
              <w:t>1800</w:t>
            </w:r>
            <w:r w:rsidRPr="000F0093">
              <w:rPr>
                <w:rFonts w:ascii="宋体" w:hAnsi="宋体" w:cs="宋体" w:hint="eastAsia"/>
                <w:color w:val="000000"/>
                <w:kern w:val="0"/>
                <w:sz w:val="18"/>
                <w:szCs w:val="18"/>
              </w:rPr>
              <w:t>人</w:t>
            </w:r>
          </w:p>
        </w:tc>
        <w:tc>
          <w:tcPr>
            <w:tcW w:w="1049" w:type="dxa"/>
            <w:vMerge w:val="restart"/>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人事处</w:t>
            </w:r>
          </w:p>
        </w:tc>
        <w:tc>
          <w:tcPr>
            <w:tcW w:w="1856" w:type="dxa"/>
            <w:vMerge w:val="restart"/>
            <w:vAlign w:val="center"/>
          </w:tcPr>
          <w:p w:rsidR="0007701C" w:rsidRPr="000F0093" w:rsidRDefault="0007701C"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教务处、学生处</w:t>
            </w: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制定专业技术人员本科实践教学管理办法</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进一步拓宽人才引进渠道，提高教师选聘质量，优化师资队伍结构</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制定实施专职科研人员本科教学管理办法</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加强公共艺术教育、高等数学、大学语文、思政、体育等公共课师资队伍建设</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补齐学校教学管理机构人员编制</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2016.11-2017.12</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制定并实施院系教学管理人员队伍建设方案与措施</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07701C" w:rsidRPr="000F0093" w:rsidTr="00F86398">
        <w:tc>
          <w:tcPr>
            <w:tcW w:w="709" w:type="dxa"/>
            <w:vMerge/>
            <w:vAlign w:val="center"/>
          </w:tcPr>
          <w:p w:rsidR="0007701C" w:rsidRPr="000F0093" w:rsidRDefault="0007701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1276" w:type="dxa"/>
            <w:vMerge/>
            <w:vAlign w:val="center"/>
          </w:tcPr>
          <w:p w:rsidR="0007701C" w:rsidRPr="000F0093" w:rsidRDefault="0007701C" w:rsidP="0049374C">
            <w:pPr>
              <w:widowControl/>
              <w:spacing w:line="240" w:lineRule="exact"/>
              <w:rPr>
                <w:rFonts w:ascii="宋体" w:cs="Times New Roman"/>
                <w:color w:val="000000"/>
                <w:sz w:val="18"/>
                <w:szCs w:val="18"/>
              </w:rPr>
            </w:pPr>
          </w:p>
        </w:tc>
        <w:tc>
          <w:tcPr>
            <w:tcW w:w="6309" w:type="dxa"/>
            <w:vAlign w:val="center"/>
          </w:tcPr>
          <w:p w:rsidR="0007701C" w:rsidRPr="000F0093" w:rsidRDefault="0007701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制定实施校外专家本科教学聘任管理办法，构建满足人才培养需求的“双师</w:t>
            </w:r>
            <w:r>
              <w:rPr>
                <w:rFonts w:ascii="宋体" w:hAnsi="宋体" w:cs="宋体" w:hint="eastAsia"/>
                <w:color w:val="000000"/>
                <w:kern w:val="0"/>
                <w:sz w:val="18"/>
                <w:szCs w:val="18"/>
              </w:rPr>
              <w:t>型</w:t>
            </w:r>
            <w:r w:rsidRPr="000F0093">
              <w:rPr>
                <w:rFonts w:ascii="宋体" w:hAnsi="宋体" w:cs="宋体" w:hint="eastAsia"/>
                <w:color w:val="000000"/>
                <w:kern w:val="0"/>
                <w:sz w:val="18"/>
                <w:szCs w:val="18"/>
              </w:rPr>
              <w:t>”队伍</w:t>
            </w:r>
            <w:r>
              <w:rPr>
                <w:rFonts w:ascii="宋体" w:hAnsi="宋体" w:cs="宋体" w:hint="eastAsia"/>
                <w:color w:val="000000"/>
                <w:kern w:val="0"/>
                <w:sz w:val="18"/>
                <w:szCs w:val="18"/>
              </w:rPr>
              <w:t>（不少于</w:t>
            </w:r>
            <w:r>
              <w:rPr>
                <w:rFonts w:ascii="宋体" w:hAnsi="宋体" w:cs="宋体"/>
                <w:color w:val="000000"/>
                <w:kern w:val="0"/>
                <w:sz w:val="18"/>
                <w:szCs w:val="18"/>
              </w:rPr>
              <w:t>200</w:t>
            </w:r>
            <w:r>
              <w:rPr>
                <w:rFonts w:ascii="宋体" w:hAnsi="宋体" w:cs="宋体" w:hint="eastAsia"/>
                <w:color w:val="000000"/>
                <w:kern w:val="0"/>
                <w:sz w:val="18"/>
                <w:szCs w:val="18"/>
              </w:rPr>
              <w:t>人）</w:t>
            </w:r>
          </w:p>
        </w:tc>
        <w:tc>
          <w:tcPr>
            <w:tcW w:w="1049"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1856" w:type="dxa"/>
            <w:vMerge/>
            <w:vAlign w:val="center"/>
          </w:tcPr>
          <w:p w:rsidR="0007701C" w:rsidRPr="000F0093" w:rsidRDefault="0007701C" w:rsidP="00572542">
            <w:pPr>
              <w:widowControl/>
              <w:spacing w:line="240" w:lineRule="exact"/>
              <w:jc w:val="center"/>
              <w:rPr>
                <w:rFonts w:ascii="宋体" w:cs="Times New Roman"/>
                <w:color w:val="000000"/>
                <w:sz w:val="18"/>
                <w:szCs w:val="18"/>
              </w:rPr>
            </w:pPr>
          </w:p>
        </w:tc>
        <w:tc>
          <w:tcPr>
            <w:tcW w:w="2268" w:type="dxa"/>
            <w:vAlign w:val="center"/>
          </w:tcPr>
          <w:p w:rsidR="0007701C" w:rsidRPr="000F0093" w:rsidRDefault="0007701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B706A7" w:rsidRPr="000F0093" w:rsidTr="00F86398">
        <w:tc>
          <w:tcPr>
            <w:tcW w:w="709" w:type="dxa"/>
            <w:vMerge w:val="restart"/>
            <w:vAlign w:val="center"/>
          </w:tcPr>
          <w:p w:rsidR="00B706A7" w:rsidRPr="000F0093" w:rsidRDefault="00B706A7"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B706A7" w:rsidRPr="000F0093" w:rsidRDefault="00B706A7"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青年教师培养</w:t>
            </w:r>
            <w:r>
              <w:rPr>
                <w:rFonts w:ascii="宋体" w:hAnsi="宋体" w:cs="宋体" w:hint="eastAsia"/>
                <w:color w:val="000000"/>
                <w:kern w:val="0"/>
                <w:sz w:val="18"/>
                <w:szCs w:val="18"/>
              </w:rPr>
              <w:t>/培训力度</w:t>
            </w:r>
            <w:r w:rsidRPr="000F0093">
              <w:rPr>
                <w:rFonts w:ascii="宋体" w:hAnsi="宋体" w:cs="宋体" w:hint="eastAsia"/>
                <w:color w:val="000000"/>
                <w:kern w:val="0"/>
                <w:sz w:val="18"/>
                <w:szCs w:val="18"/>
              </w:rPr>
              <w:t>不</w:t>
            </w:r>
            <w:r>
              <w:rPr>
                <w:rFonts w:ascii="宋体" w:hAnsi="宋体" w:cs="宋体" w:hint="eastAsia"/>
                <w:color w:val="000000"/>
                <w:kern w:val="0"/>
                <w:sz w:val="18"/>
                <w:szCs w:val="18"/>
              </w:rPr>
              <w:t>够</w:t>
            </w:r>
          </w:p>
        </w:tc>
        <w:tc>
          <w:tcPr>
            <w:tcW w:w="1276" w:type="dxa"/>
            <w:vMerge w:val="restart"/>
            <w:vAlign w:val="center"/>
          </w:tcPr>
          <w:p w:rsidR="00B706A7" w:rsidRPr="0049374C" w:rsidRDefault="00B706A7" w:rsidP="0049374C">
            <w:pPr>
              <w:widowControl/>
              <w:spacing w:line="240" w:lineRule="exact"/>
              <w:textAlignment w:val="center"/>
              <w:rPr>
                <w:rFonts w:ascii="宋体" w:cs="Times New Roman"/>
                <w:sz w:val="18"/>
                <w:szCs w:val="18"/>
              </w:rPr>
            </w:pPr>
            <w:r w:rsidRPr="0049374C">
              <w:rPr>
                <w:rFonts w:ascii="宋体" w:hAnsi="宋体" w:cs="宋体" w:hint="eastAsia"/>
                <w:kern w:val="0"/>
                <w:sz w:val="18"/>
                <w:szCs w:val="18"/>
              </w:rPr>
              <w:t>重视青年教师培养</w:t>
            </w:r>
            <w:r>
              <w:rPr>
                <w:rFonts w:ascii="宋体" w:hAnsi="宋体" w:cs="宋体" w:hint="eastAsia"/>
                <w:kern w:val="0"/>
                <w:sz w:val="18"/>
                <w:szCs w:val="18"/>
              </w:rPr>
              <w:t>，</w:t>
            </w:r>
            <w:r w:rsidRPr="000F0093">
              <w:rPr>
                <w:rFonts w:ascii="宋体" w:hAnsi="宋体" w:cs="宋体" w:hint="eastAsia"/>
                <w:color w:val="000000"/>
                <w:kern w:val="0"/>
                <w:sz w:val="18"/>
                <w:szCs w:val="18"/>
              </w:rPr>
              <w:t>加强青年教师教学技能培训，提升青年教师教学能力</w:t>
            </w:r>
          </w:p>
        </w:tc>
        <w:tc>
          <w:tcPr>
            <w:tcW w:w="6309" w:type="dxa"/>
            <w:vAlign w:val="center"/>
          </w:tcPr>
          <w:p w:rsidR="00B706A7" w:rsidRPr="0049374C" w:rsidRDefault="00B706A7" w:rsidP="0049374C">
            <w:pPr>
              <w:widowControl/>
              <w:spacing w:line="240" w:lineRule="exact"/>
              <w:textAlignment w:val="center"/>
              <w:rPr>
                <w:rFonts w:ascii="宋体" w:cs="Times New Roman"/>
                <w:sz w:val="18"/>
                <w:szCs w:val="18"/>
              </w:rPr>
            </w:pPr>
            <w:r w:rsidRPr="0049374C">
              <w:rPr>
                <w:rFonts w:ascii="宋体" w:hAnsi="宋体" w:cs="宋体" w:hint="eastAsia"/>
                <w:kern w:val="0"/>
                <w:sz w:val="18"/>
                <w:szCs w:val="18"/>
              </w:rPr>
              <w:t>出台并启动实施《西北大学青年教学英才实施计划》《西北大学仲英青年学者实施计划》（教学型）</w:t>
            </w:r>
          </w:p>
        </w:tc>
        <w:tc>
          <w:tcPr>
            <w:tcW w:w="1049" w:type="dxa"/>
            <w:vMerge w:val="restart"/>
            <w:vAlign w:val="center"/>
          </w:tcPr>
          <w:p w:rsidR="00B706A7" w:rsidRPr="000F0093" w:rsidRDefault="00B706A7"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人事处</w:t>
            </w:r>
          </w:p>
        </w:tc>
        <w:tc>
          <w:tcPr>
            <w:tcW w:w="1856" w:type="dxa"/>
            <w:vMerge w:val="restart"/>
            <w:vAlign w:val="center"/>
          </w:tcPr>
          <w:p w:rsidR="00B706A7" w:rsidRPr="000F0093" w:rsidRDefault="00B706A7"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教师发展中心</w:t>
            </w:r>
            <w:r>
              <w:rPr>
                <w:rFonts w:ascii="宋体" w:hAnsi="宋体" w:cs="宋体" w:hint="eastAsia"/>
                <w:color w:val="000000"/>
                <w:kern w:val="0"/>
                <w:sz w:val="18"/>
                <w:szCs w:val="18"/>
              </w:rPr>
              <w:t>，教务处</w:t>
            </w:r>
          </w:p>
        </w:tc>
        <w:tc>
          <w:tcPr>
            <w:tcW w:w="2268" w:type="dxa"/>
            <w:vAlign w:val="center"/>
          </w:tcPr>
          <w:p w:rsidR="00B706A7" w:rsidRPr="000F0093" w:rsidRDefault="00B706A7"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B706A7" w:rsidRPr="000F0093" w:rsidTr="00F86398">
        <w:tc>
          <w:tcPr>
            <w:tcW w:w="709" w:type="dxa"/>
            <w:vMerge/>
            <w:vAlign w:val="center"/>
          </w:tcPr>
          <w:p w:rsidR="00B706A7" w:rsidRPr="000F0093" w:rsidRDefault="00B706A7"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B706A7" w:rsidRPr="000F0093" w:rsidRDefault="00B706A7" w:rsidP="0049374C">
            <w:pPr>
              <w:widowControl/>
              <w:spacing w:line="240" w:lineRule="exact"/>
              <w:rPr>
                <w:rFonts w:ascii="宋体" w:cs="Times New Roman"/>
                <w:color w:val="000000"/>
                <w:sz w:val="18"/>
                <w:szCs w:val="18"/>
              </w:rPr>
            </w:pPr>
          </w:p>
        </w:tc>
        <w:tc>
          <w:tcPr>
            <w:tcW w:w="1276" w:type="dxa"/>
            <w:vMerge/>
            <w:vAlign w:val="center"/>
          </w:tcPr>
          <w:p w:rsidR="00B706A7" w:rsidRPr="0049374C" w:rsidRDefault="00B706A7" w:rsidP="0049374C">
            <w:pPr>
              <w:widowControl/>
              <w:spacing w:line="240" w:lineRule="exact"/>
              <w:rPr>
                <w:rFonts w:ascii="宋体" w:cs="Times New Roman"/>
                <w:sz w:val="18"/>
                <w:szCs w:val="18"/>
              </w:rPr>
            </w:pPr>
          </w:p>
        </w:tc>
        <w:tc>
          <w:tcPr>
            <w:tcW w:w="6309" w:type="dxa"/>
            <w:vAlign w:val="center"/>
          </w:tcPr>
          <w:p w:rsidR="00B706A7" w:rsidRPr="0049374C" w:rsidRDefault="00B706A7" w:rsidP="0049374C">
            <w:pPr>
              <w:widowControl/>
              <w:spacing w:line="240" w:lineRule="exact"/>
              <w:textAlignment w:val="center"/>
              <w:rPr>
                <w:rFonts w:ascii="宋体" w:cs="Times New Roman"/>
                <w:sz w:val="18"/>
                <w:szCs w:val="18"/>
              </w:rPr>
            </w:pPr>
            <w:r w:rsidRPr="0049374C">
              <w:rPr>
                <w:rFonts w:ascii="宋体" w:hAnsi="宋体" w:cs="宋体" w:hint="eastAsia"/>
                <w:kern w:val="0"/>
                <w:sz w:val="18"/>
                <w:szCs w:val="18"/>
              </w:rPr>
              <w:t>每年支持</w:t>
            </w:r>
            <w:r w:rsidRPr="0049374C">
              <w:rPr>
                <w:rFonts w:ascii="宋体" w:hAnsi="宋体" w:cs="宋体"/>
                <w:kern w:val="0"/>
                <w:sz w:val="18"/>
                <w:szCs w:val="18"/>
              </w:rPr>
              <w:t>25</w:t>
            </w:r>
            <w:r w:rsidRPr="0049374C">
              <w:rPr>
                <w:rFonts w:ascii="宋体" w:hAnsi="宋体" w:cs="宋体" w:hint="eastAsia"/>
                <w:kern w:val="0"/>
                <w:sz w:val="18"/>
                <w:szCs w:val="18"/>
              </w:rPr>
              <w:t>人左右在教学科研方面表现突出的优秀青年人才，其中以本科教学为主占</w:t>
            </w:r>
            <w:r w:rsidRPr="0049374C">
              <w:rPr>
                <w:rFonts w:ascii="宋体" w:hAnsi="宋体" w:cs="宋体"/>
                <w:kern w:val="0"/>
                <w:sz w:val="18"/>
                <w:szCs w:val="18"/>
              </w:rPr>
              <w:t>1/3</w:t>
            </w:r>
            <w:r w:rsidRPr="0049374C">
              <w:rPr>
                <w:rFonts w:ascii="宋体" w:hAnsi="宋体" w:cs="宋体" w:hint="eastAsia"/>
                <w:kern w:val="0"/>
                <w:sz w:val="18"/>
                <w:szCs w:val="18"/>
              </w:rPr>
              <w:t>以上</w:t>
            </w:r>
          </w:p>
        </w:tc>
        <w:tc>
          <w:tcPr>
            <w:tcW w:w="1049"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1856"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2268" w:type="dxa"/>
            <w:vAlign w:val="center"/>
          </w:tcPr>
          <w:p w:rsidR="00B706A7" w:rsidRPr="000F0093" w:rsidRDefault="00B706A7"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B706A7" w:rsidRPr="000F0093" w:rsidTr="00B706A7">
        <w:trPr>
          <w:trHeight w:val="422"/>
        </w:trPr>
        <w:tc>
          <w:tcPr>
            <w:tcW w:w="709" w:type="dxa"/>
            <w:vMerge/>
            <w:vAlign w:val="center"/>
          </w:tcPr>
          <w:p w:rsidR="00B706A7" w:rsidRPr="000F0093" w:rsidRDefault="00B706A7"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B706A7" w:rsidRPr="000F0093" w:rsidRDefault="00B706A7" w:rsidP="0049374C">
            <w:pPr>
              <w:widowControl/>
              <w:spacing w:line="240" w:lineRule="exact"/>
              <w:rPr>
                <w:rFonts w:ascii="宋体" w:cs="Times New Roman"/>
                <w:color w:val="000000"/>
                <w:sz w:val="18"/>
                <w:szCs w:val="18"/>
              </w:rPr>
            </w:pPr>
          </w:p>
        </w:tc>
        <w:tc>
          <w:tcPr>
            <w:tcW w:w="1276" w:type="dxa"/>
            <w:vMerge/>
            <w:vAlign w:val="center"/>
          </w:tcPr>
          <w:p w:rsidR="00B706A7" w:rsidRPr="0049374C" w:rsidRDefault="00B706A7" w:rsidP="0049374C">
            <w:pPr>
              <w:widowControl/>
              <w:spacing w:line="240" w:lineRule="exact"/>
              <w:rPr>
                <w:rFonts w:ascii="宋体" w:cs="Times New Roman"/>
                <w:sz w:val="18"/>
                <w:szCs w:val="18"/>
              </w:rPr>
            </w:pPr>
          </w:p>
        </w:tc>
        <w:tc>
          <w:tcPr>
            <w:tcW w:w="6309" w:type="dxa"/>
            <w:vAlign w:val="center"/>
          </w:tcPr>
          <w:p w:rsidR="00B706A7" w:rsidRPr="0049374C" w:rsidRDefault="00B706A7" w:rsidP="0049374C">
            <w:pPr>
              <w:widowControl/>
              <w:spacing w:line="240" w:lineRule="exact"/>
              <w:textAlignment w:val="center"/>
              <w:rPr>
                <w:rFonts w:ascii="宋体" w:cs="Times New Roman"/>
                <w:sz w:val="18"/>
                <w:szCs w:val="18"/>
              </w:rPr>
            </w:pPr>
            <w:r w:rsidRPr="0049374C">
              <w:rPr>
                <w:rFonts w:ascii="宋体" w:hAnsi="宋体" w:cs="宋体" w:hint="eastAsia"/>
                <w:kern w:val="0"/>
                <w:sz w:val="18"/>
                <w:szCs w:val="18"/>
              </w:rPr>
              <w:t>新进优秀青年教学拔尖人才优先享受生活津贴补贴、专项科研经费</w:t>
            </w:r>
          </w:p>
        </w:tc>
        <w:tc>
          <w:tcPr>
            <w:tcW w:w="1049"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1856"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2268" w:type="dxa"/>
            <w:vAlign w:val="center"/>
          </w:tcPr>
          <w:p w:rsidR="00B706A7" w:rsidRPr="000F0093" w:rsidRDefault="00B706A7"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B706A7" w:rsidRPr="000F0093" w:rsidTr="00B706A7">
        <w:trPr>
          <w:trHeight w:val="414"/>
        </w:trPr>
        <w:tc>
          <w:tcPr>
            <w:tcW w:w="709" w:type="dxa"/>
            <w:vMerge/>
            <w:vAlign w:val="center"/>
          </w:tcPr>
          <w:p w:rsidR="00B706A7" w:rsidRPr="000F0093" w:rsidRDefault="00B706A7"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B706A7" w:rsidRPr="000F0093" w:rsidRDefault="00B706A7" w:rsidP="0049374C">
            <w:pPr>
              <w:widowControl/>
              <w:spacing w:line="240" w:lineRule="exact"/>
              <w:rPr>
                <w:rFonts w:ascii="宋体" w:cs="Times New Roman"/>
                <w:color w:val="000000"/>
                <w:sz w:val="18"/>
                <w:szCs w:val="18"/>
              </w:rPr>
            </w:pPr>
          </w:p>
        </w:tc>
        <w:tc>
          <w:tcPr>
            <w:tcW w:w="1276" w:type="dxa"/>
            <w:vMerge/>
            <w:vAlign w:val="center"/>
          </w:tcPr>
          <w:p w:rsidR="00B706A7" w:rsidRPr="0049374C" w:rsidRDefault="00B706A7" w:rsidP="0049374C">
            <w:pPr>
              <w:widowControl/>
              <w:spacing w:line="240" w:lineRule="exact"/>
              <w:rPr>
                <w:rFonts w:ascii="宋体" w:cs="Times New Roman"/>
                <w:sz w:val="18"/>
                <w:szCs w:val="18"/>
              </w:rPr>
            </w:pPr>
          </w:p>
        </w:tc>
        <w:tc>
          <w:tcPr>
            <w:tcW w:w="6309" w:type="dxa"/>
            <w:vAlign w:val="center"/>
          </w:tcPr>
          <w:p w:rsidR="00B706A7" w:rsidRPr="000F0093" w:rsidRDefault="00B706A7" w:rsidP="00D61025">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建立青年教师教学信息库，</w:t>
            </w:r>
            <w:r w:rsidRPr="000F0093">
              <w:rPr>
                <w:rFonts w:ascii="宋体" w:hAnsi="宋体" w:cs="宋体" w:hint="eastAsia"/>
                <w:color w:val="000000"/>
                <w:kern w:val="0"/>
                <w:sz w:val="18"/>
                <w:szCs w:val="18"/>
              </w:rPr>
              <w:t>完善青年教师教学培训与成长档案</w:t>
            </w:r>
          </w:p>
        </w:tc>
        <w:tc>
          <w:tcPr>
            <w:tcW w:w="1049" w:type="dxa"/>
            <w:vMerge w:val="restart"/>
            <w:vAlign w:val="center"/>
          </w:tcPr>
          <w:p w:rsidR="00B706A7" w:rsidRPr="000F0093" w:rsidRDefault="00B706A7" w:rsidP="00572542">
            <w:pPr>
              <w:widowControl/>
              <w:spacing w:line="240" w:lineRule="exact"/>
              <w:jc w:val="center"/>
              <w:rPr>
                <w:rFonts w:ascii="宋体" w:cs="Times New Roman"/>
                <w:color w:val="000000"/>
                <w:sz w:val="18"/>
                <w:szCs w:val="18"/>
              </w:rPr>
            </w:pPr>
            <w:r>
              <w:rPr>
                <w:rFonts w:ascii="宋体" w:cs="Times New Roman" w:hint="eastAsia"/>
                <w:color w:val="000000"/>
                <w:sz w:val="18"/>
                <w:szCs w:val="18"/>
              </w:rPr>
              <w:t>教师发展中心</w:t>
            </w:r>
          </w:p>
        </w:tc>
        <w:tc>
          <w:tcPr>
            <w:tcW w:w="1856" w:type="dxa"/>
            <w:vMerge w:val="restart"/>
            <w:vAlign w:val="center"/>
          </w:tcPr>
          <w:p w:rsidR="00B706A7" w:rsidRPr="000F0093" w:rsidRDefault="00B706A7" w:rsidP="00572542">
            <w:pPr>
              <w:widowControl/>
              <w:spacing w:line="240" w:lineRule="exact"/>
              <w:jc w:val="center"/>
              <w:rPr>
                <w:rFonts w:ascii="宋体" w:cs="Times New Roman"/>
                <w:color w:val="000000"/>
                <w:sz w:val="18"/>
                <w:szCs w:val="18"/>
              </w:rPr>
            </w:pPr>
            <w:r>
              <w:rPr>
                <w:rFonts w:ascii="宋体" w:cs="Times New Roman" w:hint="eastAsia"/>
                <w:color w:val="000000"/>
                <w:sz w:val="18"/>
                <w:szCs w:val="18"/>
              </w:rPr>
              <w:t>人事处，教务处</w:t>
            </w:r>
          </w:p>
        </w:tc>
        <w:tc>
          <w:tcPr>
            <w:tcW w:w="2268" w:type="dxa"/>
            <w:vAlign w:val="center"/>
          </w:tcPr>
          <w:p w:rsidR="00B706A7" w:rsidRPr="000F0093" w:rsidRDefault="00B706A7" w:rsidP="00D61025">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B706A7" w:rsidRPr="000F0093" w:rsidTr="00B706A7">
        <w:trPr>
          <w:trHeight w:val="420"/>
        </w:trPr>
        <w:tc>
          <w:tcPr>
            <w:tcW w:w="709" w:type="dxa"/>
            <w:vMerge/>
            <w:vAlign w:val="center"/>
          </w:tcPr>
          <w:p w:rsidR="00B706A7" w:rsidRPr="000F0093" w:rsidRDefault="00B706A7"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B706A7" w:rsidRPr="000F0093" w:rsidRDefault="00B706A7" w:rsidP="0049374C">
            <w:pPr>
              <w:widowControl/>
              <w:spacing w:line="240" w:lineRule="exact"/>
              <w:rPr>
                <w:rFonts w:ascii="宋体" w:cs="Times New Roman"/>
                <w:color w:val="000000"/>
                <w:sz w:val="18"/>
                <w:szCs w:val="18"/>
              </w:rPr>
            </w:pPr>
          </w:p>
        </w:tc>
        <w:tc>
          <w:tcPr>
            <w:tcW w:w="1276" w:type="dxa"/>
            <w:vMerge/>
            <w:vAlign w:val="center"/>
          </w:tcPr>
          <w:p w:rsidR="00B706A7" w:rsidRPr="0049374C" w:rsidRDefault="00B706A7" w:rsidP="0049374C">
            <w:pPr>
              <w:widowControl/>
              <w:spacing w:line="240" w:lineRule="exact"/>
              <w:rPr>
                <w:rFonts w:ascii="宋体" w:cs="Times New Roman"/>
                <w:sz w:val="18"/>
                <w:szCs w:val="18"/>
              </w:rPr>
            </w:pPr>
          </w:p>
        </w:tc>
        <w:tc>
          <w:tcPr>
            <w:tcW w:w="6309" w:type="dxa"/>
            <w:vAlign w:val="center"/>
          </w:tcPr>
          <w:p w:rsidR="00B706A7" w:rsidRPr="000F0093" w:rsidRDefault="00B706A7" w:rsidP="00D61025">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制定实施教师教学方法、教学模式、现代化教学理念和技能培训管理办法</w:t>
            </w:r>
          </w:p>
        </w:tc>
        <w:tc>
          <w:tcPr>
            <w:tcW w:w="1049"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1856"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2268" w:type="dxa"/>
            <w:vAlign w:val="center"/>
          </w:tcPr>
          <w:p w:rsidR="00B706A7" w:rsidRPr="000F0093" w:rsidRDefault="00B706A7" w:rsidP="00D61025">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2016.11-2017.12</w:t>
            </w:r>
          </w:p>
        </w:tc>
      </w:tr>
      <w:tr w:rsidR="00B706A7" w:rsidRPr="000F0093" w:rsidTr="00B706A7">
        <w:trPr>
          <w:trHeight w:val="682"/>
        </w:trPr>
        <w:tc>
          <w:tcPr>
            <w:tcW w:w="709" w:type="dxa"/>
            <w:vMerge/>
            <w:vAlign w:val="center"/>
          </w:tcPr>
          <w:p w:rsidR="00B706A7" w:rsidRPr="000F0093" w:rsidRDefault="00B706A7"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B706A7" w:rsidRPr="000F0093" w:rsidRDefault="00B706A7" w:rsidP="0049374C">
            <w:pPr>
              <w:widowControl/>
              <w:spacing w:line="240" w:lineRule="exact"/>
              <w:rPr>
                <w:rFonts w:ascii="宋体" w:cs="Times New Roman"/>
                <w:color w:val="000000"/>
                <w:sz w:val="18"/>
                <w:szCs w:val="18"/>
              </w:rPr>
            </w:pPr>
          </w:p>
        </w:tc>
        <w:tc>
          <w:tcPr>
            <w:tcW w:w="1276" w:type="dxa"/>
            <w:vMerge/>
            <w:vAlign w:val="center"/>
          </w:tcPr>
          <w:p w:rsidR="00B706A7" w:rsidRPr="0049374C" w:rsidRDefault="00B706A7" w:rsidP="0049374C">
            <w:pPr>
              <w:widowControl/>
              <w:spacing w:line="240" w:lineRule="exact"/>
              <w:rPr>
                <w:rFonts w:ascii="宋体" w:cs="Times New Roman"/>
                <w:sz w:val="18"/>
                <w:szCs w:val="18"/>
              </w:rPr>
            </w:pPr>
          </w:p>
        </w:tc>
        <w:tc>
          <w:tcPr>
            <w:tcW w:w="6309" w:type="dxa"/>
            <w:vAlign w:val="center"/>
          </w:tcPr>
          <w:p w:rsidR="00B706A7" w:rsidRPr="000F0093" w:rsidRDefault="00B706A7" w:rsidP="00D61025">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w:t>
            </w:r>
            <w:r>
              <w:rPr>
                <w:rFonts w:ascii="宋体" w:hAnsi="宋体" w:cs="宋体" w:hint="eastAsia"/>
                <w:color w:val="000000"/>
                <w:kern w:val="0"/>
                <w:sz w:val="18"/>
                <w:szCs w:val="18"/>
              </w:rPr>
              <w:t>实施</w:t>
            </w:r>
            <w:r w:rsidRPr="000F0093">
              <w:rPr>
                <w:rFonts w:ascii="宋体" w:hAnsi="宋体" w:cs="宋体" w:hint="eastAsia"/>
                <w:color w:val="000000"/>
                <w:kern w:val="0"/>
                <w:sz w:val="18"/>
                <w:szCs w:val="18"/>
              </w:rPr>
              <w:t>“名师引领计划”，开展“名师工作室”“名师示范课”“名师试讲点评”“名师教学沙龙”“</w:t>
            </w:r>
            <w:r>
              <w:rPr>
                <w:rFonts w:ascii="宋体" w:hAnsi="宋体" w:cs="宋体" w:hint="eastAsia"/>
                <w:color w:val="000000"/>
                <w:kern w:val="0"/>
                <w:sz w:val="18"/>
                <w:szCs w:val="18"/>
              </w:rPr>
              <w:t>名师</w:t>
            </w:r>
            <w:r w:rsidRPr="000F0093">
              <w:rPr>
                <w:rFonts w:ascii="宋体" w:hAnsi="宋体" w:cs="宋体" w:hint="eastAsia"/>
                <w:color w:val="000000"/>
                <w:kern w:val="0"/>
                <w:sz w:val="18"/>
                <w:szCs w:val="18"/>
              </w:rPr>
              <w:t>咨询诊断”“教学能力提升专题”等</w:t>
            </w:r>
          </w:p>
        </w:tc>
        <w:tc>
          <w:tcPr>
            <w:tcW w:w="1049"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1856"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2268" w:type="dxa"/>
            <w:vAlign w:val="center"/>
          </w:tcPr>
          <w:p w:rsidR="00B706A7" w:rsidRPr="000F0093" w:rsidRDefault="00B706A7" w:rsidP="00D61025">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2016.11-2017.12</w:t>
            </w:r>
          </w:p>
        </w:tc>
      </w:tr>
      <w:tr w:rsidR="00B706A7" w:rsidRPr="000F0093" w:rsidTr="00F86398">
        <w:tc>
          <w:tcPr>
            <w:tcW w:w="709" w:type="dxa"/>
            <w:vMerge/>
            <w:vAlign w:val="center"/>
          </w:tcPr>
          <w:p w:rsidR="00B706A7" w:rsidRPr="000F0093" w:rsidRDefault="00B706A7"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B706A7" w:rsidRPr="000F0093" w:rsidRDefault="00B706A7" w:rsidP="0049374C">
            <w:pPr>
              <w:widowControl/>
              <w:spacing w:line="240" w:lineRule="exact"/>
              <w:rPr>
                <w:rFonts w:ascii="宋体" w:cs="Times New Roman"/>
                <w:color w:val="000000"/>
                <w:sz w:val="18"/>
                <w:szCs w:val="18"/>
              </w:rPr>
            </w:pPr>
          </w:p>
        </w:tc>
        <w:tc>
          <w:tcPr>
            <w:tcW w:w="1276" w:type="dxa"/>
            <w:vMerge/>
            <w:vAlign w:val="center"/>
          </w:tcPr>
          <w:p w:rsidR="00B706A7" w:rsidRPr="0049374C" w:rsidRDefault="00B706A7" w:rsidP="0049374C">
            <w:pPr>
              <w:widowControl/>
              <w:spacing w:line="240" w:lineRule="exact"/>
              <w:rPr>
                <w:rFonts w:ascii="宋体" w:cs="Times New Roman"/>
                <w:sz w:val="18"/>
                <w:szCs w:val="18"/>
              </w:rPr>
            </w:pPr>
          </w:p>
        </w:tc>
        <w:tc>
          <w:tcPr>
            <w:tcW w:w="6309" w:type="dxa"/>
            <w:vAlign w:val="center"/>
          </w:tcPr>
          <w:p w:rsidR="00B706A7" w:rsidRPr="000F0093" w:rsidRDefault="00B706A7" w:rsidP="00D61025">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常态化开展青年教师讲课比赛、教学基本功竞赛、教学观摩、名师讲座、教学技能培训活动</w:t>
            </w:r>
          </w:p>
        </w:tc>
        <w:tc>
          <w:tcPr>
            <w:tcW w:w="1049"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1856" w:type="dxa"/>
            <w:vMerge/>
            <w:vAlign w:val="center"/>
          </w:tcPr>
          <w:p w:rsidR="00B706A7" w:rsidRPr="000F0093" w:rsidRDefault="00B706A7" w:rsidP="00572542">
            <w:pPr>
              <w:widowControl/>
              <w:spacing w:line="240" w:lineRule="exact"/>
              <w:jc w:val="center"/>
              <w:rPr>
                <w:rFonts w:ascii="宋体" w:cs="Times New Roman"/>
                <w:color w:val="000000"/>
                <w:sz w:val="18"/>
                <w:szCs w:val="18"/>
              </w:rPr>
            </w:pPr>
          </w:p>
        </w:tc>
        <w:tc>
          <w:tcPr>
            <w:tcW w:w="2268" w:type="dxa"/>
            <w:vAlign w:val="center"/>
          </w:tcPr>
          <w:p w:rsidR="00B706A7" w:rsidRPr="000F0093" w:rsidRDefault="00B706A7" w:rsidP="00572542">
            <w:pPr>
              <w:widowControl/>
              <w:spacing w:line="240" w:lineRule="exact"/>
              <w:jc w:val="center"/>
              <w:textAlignment w:val="center"/>
              <w:rPr>
                <w:rFonts w:ascii="宋体" w:hAnsi="宋体" w:cs="宋体"/>
                <w:color w:val="000000"/>
                <w:kern w:val="0"/>
                <w:sz w:val="18"/>
                <w:szCs w:val="18"/>
              </w:rPr>
            </w:pPr>
            <w:r w:rsidRPr="000F0093">
              <w:rPr>
                <w:rFonts w:ascii="宋体" w:hAnsi="宋体" w:cs="宋体" w:hint="eastAsia"/>
                <w:color w:val="000000"/>
                <w:kern w:val="0"/>
                <w:sz w:val="18"/>
                <w:szCs w:val="18"/>
              </w:rPr>
              <w:t>“十三五”期间</w:t>
            </w:r>
          </w:p>
        </w:tc>
      </w:tr>
      <w:tr w:rsidR="00612B6A" w:rsidRPr="000F0093" w:rsidTr="00F86398">
        <w:tc>
          <w:tcPr>
            <w:tcW w:w="709" w:type="dxa"/>
            <w:vMerge w:val="restart"/>
            <w:vAlign w:val="center"/>
          </w:tcPr>
          <w:p w:rsidR="00612B6A" w:rsidRPr="000F0093" w:rsidRDefault="00612B6A"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612B6A" w:rsidRPr="000F0093" w:rsidRDefault="00612B6A"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高层次人才数量偏少，在本科人才培养中的作用发挥不够</w:t>
            </w:r>
          </w:p>
        </w:tc>
        <w:tc>
          <w:tcPr>
            <w:tcW w:w="1276" w:type="dxa"/>
            <w:vMerge w:val="restart"/>
            <w:vAlign w:val="center"/>
          </w:tcPr>
          <w:p w:rsidR="00612B6A" w:rsidRPr="000F0093" w:rsidRDefault="00612B6A"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加大高层次人才队伍建设，加强高层次人才在本科人才培养中作用的发挥</w:t>
            </w:r>
          </w:p>
        </w:tc>
        <w:tc>
          <w:tcPr>
            <w:tcW w:w="6309" w:type="dxa"/>
            <w:vAlign w:val="center"/>
          </w:tcPr>
          <w:p w:rsidR="00612B6A" w:rsidRPr="00612B6A" w:rsidRDefault="00612B6A">
            <w:pPr>
              <w:widowControl/>
              <w:spacing w:line="240" w:lineRule="exact"/>
              <w:textAlignment w:val="center"/>
              <w:rPr>
                <w:rFonts w:ascii="宋体" w:cs="Times New Roman"/>
                <w:sz w:val="18"/>
                <w:szCs w:val="18"/>
              </w:rPr>
            </w:pPr>
            <w:r w:rsidRPr="00612B6A">
              <w:rPr>
                <w:rFonts w:ascii="宋体" w:cs="Times New Roman" w:hint="eastAsia"/>
                <w:sz w:val="18"/>
                <w:szCs w:val="18"/>
              </w:rPr>
              <w:t>全力推进高层次人才队伍“123工程”，鼓励高层次人才为本科生授课并指导本科生从事双创活动</w:t>
            </w:r>
          </w:p>
        </w:tc>
        <w:tc>
          <w:tcPr>
            <w:tcW w:w="1049" w:type="dxa"/>
            <w:vMerge w:val="restart"/>
            <w:vAlign w:val="center"/>
          </w:tcPr>
          <w:p w:rsidR="00612B6A" w:rsidRPr="000F0093" w:rsidRDefault="00612B6A"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高层次人才办公室</w:t>
            </w:r>
          </w:p>
        </w:tc>
        <w:tc>
          <w:tcPr>
            <w:tcW w:w="1856" w:type="dxa"/>
            <w:vMerge w:val="restart"/>
            <w:vAlign w:val="center"/>
          </w:tcPr>
          <w:p w:rsidR="00612B6A" w:rsidRPr="000F0093" w:rsidRDefault="00612B6A"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人事处</w:t>
            </w:r>
          </w:p>
        </w:tc>
        <w:tc>
          <w:tcPr>
            <w:tcW w:w="2268" w:type="dxa"/>
            <w:vAlign w:val="center"/>
          </w:tcPr>
          <w:p w:rsidR="00612B6A" w:rsidRPr="000F0093" w:rsidRDefault="00612B6A"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612B6A" w:rsidRPr="000F0093" w:rsidTr="00F86398">
        <w:tc>
          <w:tcPr>
            <w:tcW w:w="709" w:type="dxa"/>
            <w:vMerge/>
            <w:vAlign w:val="center"/>
          </w:tcPr>
          <w:p w:rsidR="00612B6A" w:rsidRPr="000F0093" w:rsidRDefault="00612B6A"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612B6A" w:rsidRPr="000F0093" w:rsidRDefault="00612B6A" w:rsidP="0049374C">
            <w:pPr>
              <w:widowControl/>
              <w:spacing w:line="240" w:lineRule="exact"/>
              <w:rPr>
                <w:rFonts w:ascii="宋体" w:cs="Times New Roman"/>
                <w:color w:val="000000"/>
                <w:sz w:val="18"/>
                <w:szCs w:val="18"/>
              </w:rPr>
            </w:pPr>
          </w:p>
        </w:tc>
        <w:tc>
          <w:tcPr>
            <w:tcW w:w="1276" w:type="dxa"/>
            <w:vMerge/>
            <w:vAlign w:val="center"/>
          </w:tcPr>
          <w:p w:rsidR="00612B6A" w:rsidRPr="000F0093" w:rsidRDefault="00612B6A" w:rsidP="0049374C">
            <w:pPr>
              <w:widowControl/>
              <w:spacing w:line="240" w:lineRule="exact"/>
              <w:rPr>
                <w:rFonts w:ascii="宋体" w:cs="Times New Roman"/>
                <w:color w:val="000000"/>
                <w:sz w:val="18"/>
                <w:szCs w:val="18"/>
              </w:rPr>
            </w:pPr>
          </w:p>
        </w:tc>
        <w:tc>
          <w:tcPr>
            <w:tcW w:w="6309" w:type="dxa"/>
            <w:vAlign w:val="center"/>
          </w:tcPr>
          <w:p w:rsidR="00612B6A" w:rsidRPr="00612B6A" w:rsidRDefault="00612B6A">
            <w:pPr>
              <w:widowControl/>
              <w:spacing w:line="240" w:lineRule="exact"/>
              <w:textAlignment w:val="center"/>
              <w:rPr>
                <w:rFonts w:ascii="宋体" w:cs="Times New Roman"/>
                <w:sz w:val="18"/>
                <w:szCs w:val="18"/>
              </w:rPr>
            </w:pPr>
            <w:r w:rsidRPr="00612B6A">
              <w:rPr>
                <w:rFonts w:ascii="宋体" w:cs="Times New Roman" w:hint="eastAsia"/>
                <w:sz w:val="18"/>
                <w:szCs w:val="18"/>
              </w:rPr>
              <w:t>实施《西北大学高层次人才队伍建设奖励办法》，发挥院系在高层次人才引育工作中的主体地位，解决学校高层次人才队伍数量不足的问题</w:t>
            </w:r>
          </w:p>
        </w:tc>
        <w:tc>
          <w:tcPr>
            <w:tcW w:w="1049" w:type="dxa"/>
            <w:vMerge/>
            <w:vAlign w:val="center"/>
          </w:tcPr>
          <w:p w:rsidR="00612B6A" w:rsidRPr="000F0093" w:rsidRDefault="00612B6A" w:rsidP="00572542">
            <w:pPr>
              <w:widowControl/>
              <w:spacing w:line="240" w:lineRule="exact"/>
              <w:jc w:val="center"/>
              <w:rPr>
                <w:rFonts w:ascii="宋体" w:cs="Times New Roman"/>
                <w:color w:val="000000"/>
                <w:sz w:val="18"/>
                <w:szCs w:val="18"/>
              </w:rPr>
            </w:pPr>
          </w:p>
        </w:tc>
        <w:tc>
          <w:tcPr>
            <w:tcW w:w="1856" w:type="dxa"/>
            <w:vMerge/>
            <w:vAlign w:val="center"/>
          </w:tcPr>
          <w:p w:rsidR="00612B6A" w:rsidRPr="000F0093" w:rsidRDefault="00612B6A" w:rsidP="00572542">
            <w:pPr>
              <w:widowControl/>
              <w:spacing w:line="240" w:lineRule="exact"/>
              <w:jc w:val="center"/>
              <w:rPr>
                <w:rFonts w:ascii="宋体" w:cs="Times New Roman"/>
                <w:color w:val="000000"/>
                <w:sz w:val="18"/>
                <w:szCs w:val="18"/>
              </w:rPr>
            </w:pPr>
          </w:p>
        </w:tc>
        <w:tc>
          <w:tcPr>
            <w:tcW w:w="2268" w:type="dxa"/>
            <w:vAlign w:val="center"/>
          </w:tcPr>
          <w:p w:rsidR="00612B6A" w:rsidRPr="000F0093" w:rsidRDefault="00612B6A"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612B6A" w:rsidRPr="000F0093" w:rsidTr="00F86398">
        <w:tc>
          <w:tcPr>
            <w:tcW w:w="709" w:type="dxa"/>
            <w:vMerge/>
            <w:vAlign w:val="center"/>
          </w:tcPr>
          <w:p w:rsidR="00612B6A" w:rsidRPr="000F0093" w:rsidRDefault="00612B6A"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612B6A" w:rsidRPr="000F0093" w:rsidRDefault="00612B6A" w:rsidP="0049374C">
            <w:pPr>
              <w:widowControl/>
              <w:spacing w:line="240" w:lineRule="exact"/>
              <w:rPr>
                <w:rFonts w:ascii="宋体" w:cs="Times New Roman"/>
                <w:color w:val="000000"/>
                <w:sz w:val="18"/>
                <w:szCs w:val="18"/>
              </w:rPr>
            </w:pPr>
          </w:p>
        </w:tc>
        <w:tc>
          <w:tcPr>
            <w:tcW w:w="1276" w:type="dxa"/>
            <w:vMerge/>
            <w:vAlign w:val="center"/>
          </w:tcPr>
          <w:p w:rsidR="00612B6A" w:rsidRPr="000F0093" w:rsidRDefault="00612B6A" w:rsidP="0049374C">
            <w:pPr>
              <w:widowControl/>
              <w:spacing w:line="240" w:lineRule="exact"/>
              <w:rPr>
                <w:rFonts w:ascii="宋体" w:cs="Times New Roman"/>
                <w:color w:val="000000"/>
                <w:sz w:val="18"/>
                <w:szCs w:val="18"/>
              </w:rPr>
            </w:pPr>
          </w:p>
        </w:tc>
        <w:tc>
          <w:tcPr>
            <w:tcW w:w="6309" w:type="dxa"/>
            <w:vAlign w:val="center"/>
          </w:tcPr>
          <w:p w:rsidR="00612B6A" w:rsidRPr="00612B6A" w:rsidRDefault="00612B6A">
            <w:pPr>
              <w:widowControl/>
              <w:spacing w:line="240" w:lineRule="exact"/>
              <w:textAlignment w:val="center"/>
              <w:rPr>
                <w:rFonts w:ascii="宋体" w:cs="Times New Roman"/>
                <w:sz w:val="18"/>
                <w:szCs w:val="18"/>
              </w:rPr>
            </w:pPr>
            <w:r w:rsidRPr="00612B6A">
              <w:rPr>
                <w:rFonts w:ascii="宋体" w:cs="Times New Roman" w:hint="eastAsia"/>
                <w:sz w:val="18"/>
                <w:szCs w:val="18"/>
              </w:rPr>
              <w:t>实施《西北大学高层次人才特殊津贴实施办法》，提高高层次人才生活待遇，鼓励高层次人才安心本科教学和提高人才培养质量</w:t>
            </w:r>
          </w:p>
        </w:tc>
        <w:tc>
          <w:tcPr>
            <w:tcW w:w="1049" w:type="dxa"/>
            <w:vMerge/>
            <w:vAlign w:val="center"/>
          </w:tcPr>
          <w:p w:rsidR="00612B6A" w:rsidRPr="000F0093" w:rsidRDefault="00612B6A" w:rsidP="00572542">
            <w:pPr>
              <w:widowControl/>
              <w:spacing w:line="240" w:lineRule="exact"/>
              <w:jc w:val="center"/>
              <w:rPr>
                <w:rFonts w:ascii="宋体" w:cs="Times New Roman"/>
                <w:color w:val="000000"/>
                <w:sz w:val="18"/>
                <w:szCs w:val="18"/>
              </w:rPr>
            </w:pPr>
          </w:p>
        </w:tc>
        <w:tc>
          <w:tcPr>
            <w:tcW w:w="1856" w:type="dxa"/>
            <w:vMerge/>
            <w:vAlign w:val="center"/>
          </w:tcPr>
          <w:p w:rsidR="00612B6A" w:rsidRPr="000F0093" w:rsidRDefault="00612B6A" w:rsidP="00572542">
            <w:pPr>
              <w:widowControl/>
              <w:spacing w:line="240" w:lineRule="exact"/>
              <w:jc w:val="center"/>
              <w:rPr>
                <w:rFonts w:ascii="宋体" w:cs="Times New Roman"/>
                <w:color w:val="000000"/>
                <w:sz w:val="18"/>
                <w:szCs w:val="18"/>
              </w:rPr>
            </w:pPr>
          </w:p>
        </w:tc>
        <w:tc>
          <w:tcPr>
            <w:tcW w:w="2268" w:type="dxa"/>
            <w:vAlign w:val="center"/>
          </w:tcPr>
          <w:p w:rsidR="00612B6A" w:rsidRPr="000F0093" w:rsidRDefault="00612B6A"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612B6A" w:rsidRPr="000F0093" w:rsidTr="00F86398">
        <w:tc>
          <w:tcPr>
            <w:tcW w:w="709" w:type="dxa"/>
            <w:vMerge/>
            <w:vAlign w:val="center"/>
          </w:tcPr>
          <w:p w:rsidR="00612B6A" w:rsidRPr="000F0093" w:rsidRDefault="00612B6A"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612B6A" w:rsidRPr="000F0093" w:rsidRDefault="00612B6A" w:rsidP="0049374C">
            <w:pPr>
              <w:widowControl/>
              <w:spacing w:line="240" w:lineRule="exact"/>
              <w:rPr>
                <w:rFonts w:ascii="宋体" w:cs="Times New Roman"/>
                <w:color w:val="000000"/>
                <w:sz w:val="18"/>
                <w:szCs w:val="18"/>
              </w:rPr>
            </w:pPr>
          </w:p>
        </w:tc>
        <w:tc>
          <w:tcPr>
            <w:tcW w:w="1276" w:type="dxa"/>
            <w:vMerge/>
            <w:vAlign w:val="center"/>
          </w:tcPr>
          <w:p w:rsidR="00612B6A" w:rsidRPr="000F0093" w:rsidRDefault="00612B6A" w:rsidP="0049374C">
            <w:pPr>
              <w:widowControl/>
              <w:spacing w:line="240" w:lineRule="exact"/>
              <w:rPr>
                <w:rFonts w:ascii="宋体" w:cs="Times New Roman"/>
                <w:color w:val="000000"/>
                <w:sz w:val="18"/>
                <w:szCs w:val="18"/>
              </w:rPr>
            </w:pPr>
          </w:p>
        </w:tc>
        <w:tc>
          <w:tcPr>
            <w:tcW w:w="6309" w:type="dxa"/>
            <w:vAlign w:val="center"/>
          </w:tcPr>
          <w:p w:rsidR="00612B6A" w:rsidRPr="00612B6A" w:rsidRDefault="00612B6A">
            <w:pPr>
              <w:widowControl/>
              <w:spacing w:line="240" w:lineRule="exact"/>
              <w:textAlignment w:val="center"/>
              <w:rPr>
                <w:rFonts w:ascii="宋体" w:cs="Times New Roman"/>
                <w:sz w:val="18"/>
                <w:szCs w:val="18"/>
              </w:rPr>
            </w:pPr>
            <w:r w:rsidRPr="00612B6A">
              <w:rPr>
                <w:rFonts w:ascii="宋体" w:cs="Times New Roman" w:hint="eastAsia"/>
                <w:sz w:val="18"/>
                <w:szCs w:val="18"/>
              </w:rPr>
              <w:t>制定西北大学院士（科学家、社科名家、艺术大师）工作室建设方案，吸引一批院士及学术大师进校，发挥学术大师在学科建设、人才培养工作中的高端引领作用</w:t>
            </w:r>
          </w:p>
        </w:tc>
        <w:tc>
          <w:tcPr>
            <w:tcW w:w="1049" w:type="dxa"/>
            <w:vMerge/>
            <w:vAlign w:val="center"/>
          </w:tcPr>
          <w:p w:rsidR="00612B6A" w:rsidRPr="000F0093" w:rsidRDefault="00612B6A" w:rsidP="00572542">
            <w:pPr>
              <w:widowControl/>
              <w:spacing w:line="240" w:lineRule="exact"/>
              <w:jc w:val="center"/>
              <w:rPr>
                <w:rFonts w:ascii="宋体" w:cs="Times New Roman"/>
                <w:color w:val="000000"/>
                <w:sz w:val="18"/>
                <w:szCs w:val="18"/>
              </w:rPr>
            </w:pPr>
          </w:p>
        </w:tc>
        <w:tc>
          <w:tcPr>
            <w:tcW w:w="1856" w:type="dxa"/>
            <w:vMerge/>
            <w:vAlign w:val="center"/>
          </w:tcPr>
          <w:p w:rsidR="00612B6A" w:rsidRPr="000F0093" w:rsidRDefault="00612B6A" w:rsidP="00572542">
            <w:pPr>
              <w:widowControl/>
              <w:spacing w:line="240" w:lineRule="exact"/>
              <w:jc w:val="center"/>
              <w:rPr>
                <w:rFonts w:ascii="宋体" w:cs="Times New Roman"/>
                <w:color w:val="000000"/>
                <w:sz w:val="18"/>
                <w:szCs w:val="18"/>
              </w:rPr>
            </w:pPr>
          </w:p>
        </w:tc>
        <w:tc>
          <w:tcPr>
            <w:tcW w:w="2268" w:type="dxa"/>
            <w:vAlign w:val="center"/>
          </w:tcPr>
          <w:p w:rsidR="00612B6A" w:rsidRPr="000F0093" w:rsidRDefault="00612B6A"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49374C" w:rsidRPr="000F0093" w:rsidTr="00F86398">
        <w:tc>
          <w:tcPr>
            <w:tcW w:w="709" w:type="dxa"/>
            <w:vMerge w:val="restart"/>
            <w:vAlign w:val="center"/>
          </w:tcPr>
          <w:p w:rsidR="0049374C" w:rsidRPr="000F0093" w:rsidRDefault="0049374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本科专业数量偏多，交叉整合力度不够</w:t>
            </w:r>
          </w:p>
        </w:tc>
        <w:tc>
          <w:tcPr>
            <w:tcW w:w="1276"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围绕“调结构、分层次、育方向”的专业建设思路，进一步深化专业的内涵建设</w:t>
            </w: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调整优化本科专业结构，重点支持优势专业和特色专业建设，</w:t>
            </w:r>
            <w:r w:rsidRPr="000F0093">
              <w:rPr>
                <w:rFonts w:ascii="宋体" w:hAnsi="宋体" w:cs="宋体" w:hint="eastAsia"/>
                <w:color w:val="000000"/>
                <w:kern w:val="0"/>
                <w:sz w:val="18"/>
                <w:szCs w:val="18"/>
              </w:rPr>
              <w:t>建立专业动态调整机制</w:t>
            </w:r>
          </w:p>
        </w:tc>
        <w:tc>
          <w:tcPr>
            <w:tcW w:w="1049"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教务处</w:t>
            </w:r>
          </w:p>
        </w:tc>
        <w:tc>
          <w:tcPr>
            <w:tcW w:w="1856"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学生处、各院系</w:t>
            </w: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适当控制</w:t>
            </w:r>
            <w:r>
              <w:rPr>
                <w:rFonts w:ascii="宋体" w:hAnsi="宋体" w:cs="宋体" w:hint="eastAsia"/>
                <w:color w:val="000000"/>
                <w:kern w:val="0"/>
                <w:sz w:val="18"/>
                <w:szCs w:val="18"/>
              </w:rPr>
              <w:t>生师比偏高、教学资源不足</w:t>
            </w:r>
            <w:r w:rsidRPr="000F0093">
              <w:rPr>
                <w:rFonts w:ascii="宋体" w:hAnsi="宋体" w:cs="宋体" w:hint="eastAsia"/>
                <w:color w:val="000000"/>
                <w:kern w:val="0"/>
                <w:sz w:val="18"/>
                <w:szCs w:val="18"/>
              </w:rPr>
              <w:t>专业招生规模，对于</w:t>
            </w:r>
            <w:r>
              <w:rPr>
                <w:rFonts w:ascii="宋体" w:hAnsi="宋体" w:cs="宋体" w:hint="eastAsia"/>
                <w:color w:val="000000"/>
                <w:kern w:val="0"/>
                <w:sz w:val="18"/>
                <w:szCs w:val="18"/>
              </w:rPr>
              <w:t>专任</w:t>
            </w:r>
            <w:r w:rsidRPr="000F0093">
              <w:rPr>
                <w:rFonts w:ascii="宋体" w:hAnsi="宋体" w:cs="宋体" w:hint="eastAsia"/>
                <w:color w:val="000000"/>
                <w:kern w:val="0"/>
                <w:sz w:val="18"/>
                <w:szCs w:val="18"/>
              </w:rPr>
              <w:t>教师人数低于</w:t>
            </w:r>
            <w:r w:rsidRPr="000F0093">
              <w:rPr>
                <w:rFonts w:ascii="宋体" w:hAnsi="宋体" w:cs="宋体"/>
                <w:color w:val="000000"/>
                <w:kern w:val="0"/>
                <w:sz w:val="18"/>
                <w:szCs w:val="18"/>
              </w:rPr>
              <w:t>14</w:t>
            </w:r>
            <w:r w:rsidRPr="000F0093">
              <w:rPr>
                <w:rFonts w:ascii="宋体" w:hAnsi="宋体" w:cs="宋体" w:hint="eastAsia"/>
                <w:color w:val="000000"/>
                <w:kern w:val="0"/>
                <w:sz w:val="18"/>
                <w:szCs w:val="18"/>
              </w:rPr>
              <w:t>人的专业，提出整改计划</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贯彻各相关专业类教学质量国家标准</w:t>
            </w:r>
            <w:r>
              <w:rPr>
                <w:rFonts w:ascii="宋体" w:hAnsi="宋体" w:cs="宋体" w:hint="eastAsia"/>
                <w:color w:val="000000"/>
                <w:kern w:val="0"/>
                <w:sz w:val="18"/>
                <w:szCs w:val="18"/>
              </w:rPr>
              <w:t>，落实学校本科专业人才培养方案修订指导意见，</w:t>
            </w:r>
            <w:r w:rsidRPr="000F0093">
              <w:rPr>
                <w:rFonts w:ascii="宋体" w:hAnsi="宋体" w:cs="宋体" w:hint="eastAsia"/>
                <w:color w:val="000000"/>
                <w:kern w:val="0"/>
                <w:sz w:val="18"/>
                <w:szCs w:val="18"/>
              </w:rPr>
              <w:t>完善本科专业人才培养方案</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49374C" w:rsidRPr="000F0093" w:rsidTr="00B706A7">
        <w:trPr>
          <w:trHeight w:val="432"/>
        </w:trPr>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开展</w:t>
            </w:r>
            <w:r w:rsidRPr="000F0093">
              <w:rPr>
                <w:rFonts w:ascii="宋体" w:hAnsi="宋体" w:cs="宋体"/>
                <w:color w:val="000000"/>
                <w:kern w:val="0"/>
                <w:sz w:val="18"/>
                <w:szCs w:val="18"/>
              </w:rPr>
              <w:t>3</w:t>
            </w:r>
            <w:r w:rsidRPr="000F0093">
              <w:rPr>
                <w:rFonts w:ascii="宋体" w:cs="宋体"/>
                <w:color w:val="000000"/>
                <w:kern w:val="0"/>
                <w:sz w:val="18"/>
                <w:szCs w:val="18"/>
              </w:rPr>
              <w:t>-</w:t>
            </w:r>
            <w:r w:rsidRPr="000F0093">
              <w:rPr>
                <w:rFonts w:ascii="宋体" w:hAnsi="宋体" w:cs="宋体"/>
                <w:color w:val="000000"/>
                <w:kern w:val="0"/>
                <w:sz w:val="18"/>
                <w:szCs w:val="18"/>
              </w:rPr>
              <w:t>5</w:t>
            </w:r>
            <w:r w:rsidRPr="000F0093">
              <w:rPr>
                <w:rFonts w:ascii="宋体" w:hAnsi="宋体" w:cs="宋体" w:hint="eastAsia"/>
                <w:color w:val="000000"/>
                <w:kern w:val="0"/>
                <w:sz w:val="18"/>
                <w:szCs w:val="18"/>
              </w:rPr>
              <w:t>个应用型专业认证</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B706A7">
        <w:trPr>
          <w:trHeight w:val="410"/>
        </w:trPr>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提高本科专业就业</w:t>
            </w:r>
            <w:r>
              <w:rPr>
                <w:rFonts w:ascii="宋体" w:hAnsi="宋体" w:cs="宋体" w:hint="eastAsia"/>
                <w:color w:val="000000"/>
                <w:kern w:val="0"/>
                <w:sz w:val="18"/>
                <w:szCs w:val="18"/>
              </w:rPr>
              <w:t>质量</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restart"/>
            <w:vAlign w:val="center"/>
          </w:tcPr>
          <w:p w:rsidR="0049374C" w:rsidRPr="000F0093" w:rsidRDefault="0049374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毕业论文（设计）选题过大，过程管理不规范</w:t>
            </w:r>
          </w:p>
        </w:tc>
        <w:tc>
          <w:tcPr>
            <w:tcW w:w="1276"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严格毕业论文（设计）管理</w:t>
            </w: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修订《西北大学本科毕业论文（设计）与答辩工作规范》</w:t>
            </w:r>
          </w:p>
        </w:tc>
        <w:tc>
          <w:tcPr>
            <w:tcW w:w="1049"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教务处</w:t>
            </w:r>
          </w:p>
        </w:tc>
        <w:tc>
          <w:tcPr>
            <w:tcW w:w="1856" w:type="dxa"/>
            <w:vMerge w:val="restart"/>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实行</w:t>
            </w:r>
            <w:r w:rsidRPr="000F0093">
              <w:rPr>
                <w:rFonts w:ascii="宋体" w:hAnsi="宋体" w:cs="宋体" w:hint="eastAsia"/>
                <w:color w:val="000000"/>
                <w:kern w:val="0"/>
                <w:sz w:val="18"/>
                <w:szCs w:val="18"/>
              </w:rPr>
              <w:t>本科毕业论文（设计）不端行为检测</w:t>
            </w:r>
            <w:r>
              <w:rPr>
                <w:rFonts w:ascii="宋体" w:hAnsi="宋体" w:cs="宋体" w:hint="eastAsia"/>
                <w:color w:val="000000"/>
                <w:kern w:val="0"/>
                <w:sz w:val="18"/>
                <w:szCs w:val="18"/>
              </w:rPr>
              <w:t>全</w:t>
            </w:r>
            <w:r w:rsidRPr="000F0093">
              <w:rPr>
                <w:rFonts w:ascii="宋体" w:hAnsi="宋体" w:cs="宋体" w:hint="eastAsia"/>
                <w:color w:val="000000"/>
                <w:kern w:val="0"/>
                <w:sz w:val="18"/>
                <w:szCs w:val="18"/>
              </w:rPr>
              <w:t>覆盖</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2016.11-2017.12</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制定实施《西北大学</w:t>
            </w:r>
            <w:r w:rsidRPr="000F0093">
              <w:rPr>
                <w:rFonts w:ascii="宋体" w:hAnsi="宋体" w:cs="宋体" w:hint="eastAsia"/>
                <w:color w:val="000000"/>
                <w:kern w:val="0"/>
                <w:sz w:val="18"/>
                <w:szCs w:val="18"/>
              </w:rPr>
              <w:t>教师</w:t>
            </w:r>
            <w:r>
              <w:rPr>
                <w:rFonts w:ascii="宋体" w:hAnsi="宋体" w:cs="宋体" w:hint="eastAsia"/>
                <w:color w:val="000000"/>
                <w:kern w:val="0"/>
                <w:sz w:val="18"/>
                <w:szCs w:val="18"/>
              </w:rPr>
              <w:t>本科实践教学</w:t>
            </w:r>
            <w:r w:rsidRPr="000F0093">
              <w:rPr>
                <w:rFonts w:ascii="宋体" w:hAnsi="宋体" w:cs="宋体" w:hint="eastAsia"/>
                <w:color w:val="000000"/>
                <w:kern w:val="0"/>
                <w:sz w:val="18"/>
                <w:szCs w:val="18"/>
              </w:rPr>
              <w:t>指导管理办法</w:t>
            </w:r>
            <w:r>
              <w:rPr>
                <w:rFonts w:ascii="宋体" w:hAnsi="宋体" w:cs="宋体" w:hint="eastAsia"/>
                <w:color w:val="000000"/>
                <w:kern w:val="0"/>
                <w:sz w:val="18"/>
                <w:szCs w:val="18"/>
              </w:rPr>
              <w:t>》</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2016.11-2017.12</w:t>
            </w:r>
          </w:p>
        </w:tc>
      </w:tr>
      <w:tr w:rsidR="0049374C" w:rsidRPr="000F0093" w:rsidTr="00F86398">
        <w:tc>
          <w:tcPr>
            <w:tcW w:w="709" w:type="dxa"/>
            <w:vMerge w:val="restart"/>
            <w:vAlign w:val="center"/>
          </w:tcPr>
          <w:p w:rsidR="0049374C" w:rsidRPr="000F0093" w:rsidRDefault="0049374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现代教育技术应用落后</w:t>
            </w:r>
          </w:p>
        </w:tc>
        <w:tc>
          <w:tcPr>
            <w:tcW w:w="1276"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全面提升现代教育技术应用能力</w:t>
            </w: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建设</w:t>
            </w:r>
            <w:r w:rsidRPr="000F0093">
              <w:rPr>
                <w:rFonts w:ascii="宋体" w:hAnsi="宋体" w:cs="宋体"/>
                <w:color w:val="000000"/>
                <w:kern w:val="0"/>
                <w:sz w:val="18"/>
                <w:szCs w:val="18"/>
              </w:rPr>
              <w:t>MOOC</w:t>
            </w:r>
            <w:r w:rsidRPr="000F0093">
              <w:rPr>
                <w:rFonts w:ascii="宋体" w:hAnsi="宋体" w:cs="宋体" w:hint="eastAsia"/>
                <w:color w:val="000000"/>
                <w:kern w:val="0"/>
                <w:sz w:val="18"/>
                <w:szCs w:val="18"/>
              </w:rPr>
              <w:t>教学</w:t>
            </w:r>
            <w:r>
              <w:rPr>
                <w:rFonts w:ascii="宋体" w:hAnsi="宋体" w:cs="宋体" w:hint="eastAsia"/>
                <w:color w:val="000000"/>
                <w:kern w:val="0"/>
                <w:sz w:val="18"/>
                <w:szCs w:val="18"/>
              </w:rPr>
              <w:t>录播学习专用</w:t>
            </w:r>
            <w:r w:rsidRPr="000F0093">
              <w:rPr>
                <w:rFonts w:ascii="宋体" w:hAnsi="宋体" w:cs="宋体" w:hint="eastAsia"/>
                <w:color w:val="000000"/>
                <w:kern w:val="0"/>
                <w:sz w:val="18"/>
                <w:szCs w:val="18"/>
              </w:rPr>
              <w:t>教室</w:t>
            </w:r>
            <w:r>
              <w:rPr>
                <w:rFonts w:ascii="宋体" w:hAnsi="宋体" w:cs="宋体"/>
                <w:color w:val="000000"/>
                <w:kern w:val="0"/>
                <w:sz w:val="18"/>
                <w:szCs w:val="18"/>
              </w:rPr>
              <w:t>3</w:t>
            </w:r>
            <w:r w:rsidRPr="000F0093">
              <w:rPr>
                <w:rFonts w:ascii="宋体" w:hAnsi="宋体" w:cs="宋体" w:hint="eastAsia"/>
                <w:color w:val="000000"/>
                <w:kern w:val="0"/>
                <w:sz w:val="18"/>
                <w:szCs w:val="18"/>
              </w:rPr>
              <w:t>个，总座位数</w:t>
            </w:r>
            <w:r>
              <w:rPr>
                <w:rFonts w:ascii="宋体" w:hAnsi="宋体" w:cs="宋体"/>
                <w:color w:val="000000"/>
                <w:kern w:val="0"/>
                <w:sz w:val="18"/>
                <w:szCs w:val="18"/>
              </w:rPr>
              <w:t>12</w:t>
            </w:r>
            <w:r w:rsidRPr="000F0093">
              <w:rPr>
                <w:rFonts w:ascii="宋体" w:hAnsi="宋体" w:cs="宋体"/>
                <w:color w:val="000000"/>
                <w:kern w:val="0"/>
                <w:sz w:val="18"/>
                <w:szCs w:val="18"/>
              </w:rPr>
              <w:t>0</w:t>
            </w:r>
            <w:r w:rsidRPr="000F0093">
              <w:rPr>
                <w:rFonts w:ascii="宋体" w:hAnsi="宋体" w:cs="宋体" w:hint="eastAsia"/>
                <w:color w:val="000000"/>
                <w:kern w:val="0"/>
                <w:sz w:val="18"/>
                <w:szCs w:val="18"/>
              </w:rPr>
              <w:t>个</w:t>
            </w:r>
          </w:p>
        </w:tc>
        <w:tc>
          <w:tcPr>
            <w:tcW w:w="1049"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教务处</w:t>
            </w:r>
          </w:p>
        </w:tc>
        <w:tc>
          <w:tcPr>
            <w:tcW w:w="1856"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现代教育技术中心，教师发展中心，后勤集团</w:t>
            </w: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建设多媒体互动智慧教室</w:t>
            </w:r>
            <w:r w:rsidRPr="000F0093">
              <w:rPr>
                <w:rFonts w:ascii="宋体" w:hAnsi="宋体" w:cs="宋体"/>
                <w:color w:val="000000"/>
                <w:kern w:val="0"/>
                <w:sz w:val="18"/>
                <w:szCs w:val="18"/>
              </w:rPr>
              <w:t>12</w:t>
            </w:r>
            <w:r w:rsidRPr="000F0093">
              <w:rPr>
                <w:rFonts w:ascii="宋体" w:hAnsi="宋体" w:cs="宋体" w:hint="eastAsia"/>
                <w:color w:val="000000"/>
                <w:kern w:val="0"/>
                <w:sz w:val="18"/>
                <w:szCs w:val="18"/>
              </w:rPr>
              <w:t>个，总座位</w:t>
            </w:r>
            <w:r w:rsidRPr="000F0093">
              <w:rPr>
                <w:rFonts w:ascii="宋体" w:hAnsi="宋体" w:cs="宋体"/>
                <w:color w:val="000000"/>
                <w:kern w:val="0"/>
                <w:sz w:val="18"/>
                <w:szCs w:val="18"/>
              </w:rPr>
              <w:t>400</w:t>
            </w:r>
            <w:r w:rsidRPr="000F0093">
              <w:rPr>
                <w:rFonts w:ascii="宋体" w:hAnsi="宋体" w:cs="宋体" w:hint="eastAsia"/>
                <w:color w:val="000000"/>
                <w:kern w:val="0"/>
                <w:sz w:val="18"/>
                <w:szCs w:val="18"/>
              </w:rPr>
              <w:t>个</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建设陕西省人文社科</w:t>
            </w:r>
            <w:r w:rsidRPr="000F0093">
              <w:rPr>
                <w:rFonts w:ascii="宋体" w:hAnsi="宋体" w:cs="宋体"/>
                <w:color w:val="000000"/>
                <w:kern w:val="0"/>
                <w:sz w:val="18"/>
                <w:szCs w:val="18"/>
              </w:rPr>
              <w:t>MOOC</w:t>
            </w:r>
            <w:r w:rsidRPr="000F0093">
              <w:rPr>
                <w:rFonts w:ascii="宋体" w:hAnsi="宋体" w:cs="宋体" w:hint="eastAsia"/>
                <w:color w:val="000000"/>
                <w:kern w:val="0"/>
                <w:sz w:val="18"/>
                <w:szCs w:val="18"/>
              </w:rPr>
              <w:t>中心，上线课程</w:t>
            </w:r>
            <w:r w:rsidRPr="000F0093">
              <w:rPr>
                <w:rFonts w:ascii="宋体" w:hAnsi="宋体" w:cs="宋体"/>
                <w:color w:val="000000"/>
                <w:kern w:val="0"/>
                <w:sz w:val="18"/>
                <w:szCs w:val="18"/>
              </w:rPr>
              <w:t>300</w:t>
            </w:r>
            <w:r w:rsidRPr="000F0093">
              <w:rPr>
                <w:rFonts w:ascii="宋体" w:hAnsi="宋体" w:cs="宋体" w:hint="eastAsia"/>
                <w:color w:val="000000"/>
                <w:kern w:val="0"/>
                <w:sz w:val="18"/>
                <w:szCs w:val="18"/>
              </w:rPr>
              <w:t>门（</w:t>
            </w:r>
            <w:r w:rsidRPr="000F0093">
              <w:rPr>
                <w:rFonts w:ascii="宋体" w:hAnsi="宋体" w:cs="宋体"/>
                <w:color w:val="000000"/>
                <w:kern w:val="0"/>
                <w:sz w:val="18"/>
                <w:szCs w:val="18"/>
              </w:rPr>
              <w:t>MOOC</w:t>
            </w:r>
            <w:r w:rsidRPr="000F0093">
              <w:rPr>
                <w:rFonts w:ascii="宋体" w:hAnsi="宋体" w:cs="宋体" w:hint="eastAsia"/>
                <w:color w:val="000000"/>
                <w:kern w:val="0"/>
                <w:sz w:val="18"/>
                <w:szCs w:val="18"/>
              </w:rPr>
              <w:t>课程</w:t>
            </w:r>
            <w:r w:rsidRPr="000F0093">
              <w:rPr>
                <w:rFonts w:ascii="宋体" w:hAnsi="宋体" w:cs="宋体"/>
                <w:color w:val="000000"/>
                <w:kern w:val="0"/>
                <w:sz w:val="18"/>
                <w:szCs w:val="18"/>
              </w:rPr>
              <w:t>100</w:t>
            </w:r>
            <w:r w:rsidRPr="000F0093">
              <w:rPr>
                <w:rFonts w:ascii="宋体" w:hAnsi="宋体" w:cs="宋体" w:hint="eastAsia"/>
                <w:color w:val="000000"/>
                <w:kern w:val="0"/>
                <w:sz w:val="18"/>
                <w:szCs w:val="18"/>
              </w:rPr>
              <w:t>门，</w:t>
            </w:r>
            <w:r w:rsidRPr="000F0093">
              <w:rPr>
                <w:rFonts w:ascii="宋体" w:hAnsi="宋体" w:cs="宋体"/>
                <w:color w:val="000000"/>
                <w:kern w:val="0"/>
                <w:sz w:val="18"/>
                <w:szCs w:val="18"/>
              </w:rPr>
              <w:t>SPOC</w:t>
            </w:r>
            <w:r w:rsidRPr="000F0093">
              <w:rPr>
                <w:rFonts w:ascii="宋体" w:hAnsi="宋体" w:cs="宋体" w:hint="eastAsia"/>
                <w:color w:val="000000"/>
                <w:kern w:val="0"/>
                <w:sz w:val="18"/>
                <w:szCs w:val="18"/>
              </w:rPr>
              <w:t>课程</w:t>
            </w:r>
            <w:r w:rsidRPr="000F0093">
              <w:rPr>
                <w:rFonts w:ascii="宋体" w:hAnsi="宋体" w:cs="宋体"/>
                <w:color w:val="000000"/>
                <w:kern w:val="0"/>
                <w:sz w:val="18"/>
                <w:szCs w:val="18"/>
              </w:rPr>
              <w:t>200</w:t>
            </w:r>
            <w:r w:rsidRPr="000F0093">
              <w:rPr>
                <w:rFonts w:ascii="宋体" w:hAnsi="宋体" w:cs="宋体" w:hint="eastAsia"/>
                <w:color w:val="000000"/>
                <w:kern w:val="0"/>
                <w:sz w:val="18"/>
                <w:szCs w:val="18"/>
              </w:rPr>
              <w:t>门）</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2016.11-2017.6</w:t>
            </w:r>
            <w:r w:rsidRPr="000F0093">
              <w:rPr>
                <w:rFonts w:ascii="宋体" w:hAnsi="宋体" w:cs="宋体" w:hint="eastAsia"/>
                <w:color w:val="000000"/>
                <w:kern w:val="0"/>
                <w:sz w:val="18"/>
                <w:szCs w:val="18"/>
              </w:rPr>
              <w:t>（其中，课程建设在“十三五”期间）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建设通修课机考中心，座位数</w:t>
            </w:r>
            <w:r>
              <w:rPr>
                <w:rFonts w:ascii="宋体" w:hAnsi="宋体" w:cs="宋体"/>
                <w:color w:val="000000"/>
                <w:kern w:val="0"/>
                <w:sz w:val="18"/>
                <w:szCs w:val="18"/>
              </w:rPr>
              <w:t>6</w:t>
            </w:r>
            <w:r w:rsidRPr="000F0093">
              <w:rPr>
                <w:rFonts w:ascii="宋体" w:hAnsi="宋体" w:cs="宋体"/>
                <w:color w:val="000000"/>
                <w:kern w:val="0"/>
                <w:sz w:val="18"/>
                <w:szCs w:val="18"/>
              </w:rPr>
              <w:t>00</w:t>
            </w:r>
            <w:r w:rsidRPr="000F0093">
              <w:rPr>
                <w:rFonts w:ascii="宋体" w:hAnsi="宋体" w:cs="宋体" w:hint="eastAsia"/>
                <w:color w:val="000000"/>
                <w:kern w:val="0"/>
                <w:sz w:val="18"/>
                <w:szCs w:val="18"/>
              </w:rPr>
              <w:t>个</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全面升级多媒体教室（升级系统和硬件）</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B706A7">
        <w:trPr>
          <w:trHeight w:val="636"/>
        </w:trPr>
        <w:tc>
          <w:tcPr>
            <w:tcW w:w="709" w:type="dxa"/>
            <w:vMerge w:val="restart"/>
            <w:vAlign w:val="center"/>
          </w:tcPr>
          <w:p w:rsidR="0049374C" w:rsidRPr="000F0093" w:rsidRDefault="0049374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教育教学改革和教学内涵建设的力度不够</w:t>
            </w:r>
          </w:p>
        </w:tc>
        <w:tc>
          <w:tcPr>
            <w:tcW w:w="1276"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深化教育教学改革，加强学科专业内涵建设</w:t>
            </w: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加大教改支持力度，立项</w:t>
            </w:r>
            <w:r w:rsidRPr="000F0093">
              <w:rPr>
                <w:rFonts w:ascii="宋体" w:hAnsi="宋体" w:cs="宋体"/>
                <w:color w:val="000000"/>
                <w:kern w:val="0"/>
                <w:sz w:val="18"/>
                <w:szCs w:val="18"/>
              </w:rPr>
              <w:t>500</w:t>
            </w:r>
            <w:r w:rsidRPr="000F0093">
              <w:rPr>
                <w:rFonts w:ascii="宋体" w:hAnsi="宋体" w:cs="宋体" w:hint="eastAsia"/>
                <w:color w:val="000000"/>
                <w:kern w:val="0"/>
                <w:sz w:val="18"/>
                <w:szCs w:val="18"/>
              </w:rPr>
              <w:t>项教改，（教学研究</w:t>
            </w:r>
            <w:r w:rsidRPr="000F0093">
              <w:rPr>
                <w:rFonts w:ascii="宋体" w:hAnsi="宋体" w:cs="宋体"/>
                <w:color w:val="000000"/>
                <w:kern w:val="0"/>
                <w:sz w:val="18"/>
                <w:szCs w:val="18"/>
              </w:rPr>
              <w:t>350</w:t>
            </w:r>
            <w:r w:rsidRPr="000F0093">
              <w:rPr>
                <w:rFonts w:ascii="宋体" w:hAnsi="宋体" w:cs="宋体" w:hint="eastAsia"/>
                <w:color w:val="000000"/>
                <w:kern w:val="0"/>
                <w:sz w:val="18"/>
                <w:szCs w:val="18"/>
              </w:rPr>
              <w:t>项、团队建设</w:t>
            </w:r>
            <w:r w:rsidRPr="000F0093">
              <w:rPr>
                <w:rFonts w:ascii="宋体" w:hAnsi="宋体" w:cs="宋体"/>
                <w:color w:val="000000"/>
                <w:kern w:val="0"/>
                <w:sz w:val="18"/>
                <w:szCs w:val="18"/>
              </w:rPr>
              <w:t>30</w:t>
            </w:r>
            <w:r w:rsidRPr="000F0093">
              <w:rPr>
                <w:rFonts w:ascii="宋体" w:hAnsi="宋体" w:cs="宋体" w:hint="eastAsia"/>
                <w:color w:val="000000"/>
                <w:kern w:val="0"/>
                <w:sz w:val="18"/>
                <w:szCs w:val="18"/>
              </w:rPr>
              <w:t>项、课程改革研究</w:t>
            </w:r>
            <w:r w:rsidRPr="000F0093">
              <w:rPr>
                <w:rFonts w:ascii="宋体" w:hAnsi="宋体" w:cs="宋体"/>
                <w:color w:val="000000"/>
                <w:kern w:val="0"/>
                <w:sz w:val="18"/>
                <w:szCs w:val="18"/>
              </w:rPr>
              <w:t>100</w:t>
            </w:r>
            <w:r w:rsidRPr="000F0093">
              <w:rPr>
                <w:rFonts w:ascii="宋体" w:hAnsi="宋体" w:cs="宋体" w:hint="eastAsia"/>
                <w:color w:val="000000"/>
                <w:kern w:val="0"/>
                <w:sz w:val="18"/>
                <w:szCs w:val="18"/>
              </w:rPr>
              <w:t>项，专业</w:t>
            </w:r>
            <w:r w:rsidRPr="000F0093">
              <w:rPr>
                <w:rFonts w:ascii="宋体" w:hAnsi="宋体" w:cs="宋体"/>
                <w:color w:val="000000"/>
                <w:kern w:val="0"/>
                <w:sz w:val="18"/>
                <w:szCs w:val="18"/>
              </w:rPr>
              <w:t>20</w:t>
            </w:r>
            <w:r w:rsidRPr="000F0093">
              <w:rPr>
                <w:rFonts w:ascii="宋体" w:hAnsi="宋体" w:cs="宋体" w:hint="eastAsia"/>
                <w:color w:val="000000"/>
                <w:kern w:val="0"/>
                <w:sz w:val="18"/>
                <w:szCs w:val="18"/>
              </w:rPr>
              <w:t>项）</w:t>
            </w:r>
          </w:p>
        </w:tc>
        <w:tc>
          <w:tcPr>
            <w:tcW w:w="1049"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教务处</w:t>
            </w:r>
          </w:p>
        </w:tc>
        <w:tc>
          <w:tcPr>
            <w:tcW w:w="1856" w:type="dxa"/>
            <w:vMerge w:val="restart"/>
            <w:vAlign w:val="center"/>
          </w:tcPr>
          <w:p w:rsidR="0049374C" w:rsidRPr="000F0093" w:rsidRDefault="0049374C"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人事处、后勤集团</w:t>
            </w: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培育</w:t>
            </w:r>
            <w:r w:rsidRPr="000F0093">
              <w:rPr>
                <w:rFonts w:ascii="宋体" w:hAnsi="宋体" w:cs="宋体"/>
                <w:color w:val="000000"/>
                <w:kern w:val="0"/>
                <w:sz w:val="18"/>
                <w:szCs w:val="18"/>
              </w:rPr>
              <w:t>20</w:t>
            </w:r>
            <w:r w:rsidRPr="000F0093">
              <w:rPr>
                <w:rFonts w:ascii="宋体" w:hAnsi="宋体" w:cs="宋体" w:hint="eastAsia"/>
                <w:color w:val="000000"/>
                <w:kern w:val="0"/>
                <w:sz w:val="18"/>
                <w:szCs w:val="18"/>
              </w:rPr>
              <w:t>项省级教学成果，</w:t>
            </w:r>
            <w:r w:rsidRPr="000F0093">
              <w:rPr>
                <w:rFonts w:ascii="宋体" w:hAnsi="宋体" w:cs="宋体"/>
                <w:color w:val="000000"/>
                <w:kern w:val="0"/>
                <w:sz w:val="18"/>
                <w:szCs w:val="18"/>
              </w:rPr>
              <w:t>50</w:t>
            </w:r>
            <w:r w:rsidRPr="000F0093">
              <w:rPr>
                <w:rFonts w:ascii="宋体" w:hAnsi="宋体" w:cs="宋体" w:hint="eastAsia"/>
                <w:color w:val="000000"/>
                <w:kern w:val="0"/>
                <w:sz w:val="18"/>
                <w:szCs w:val="18"/>
              </w:rPr>
              <w:t>项校级教学成果</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支持出版</w:t>
            </w:r>
            <w:r w:rsidRPr="000F0093">
              <w:rPr>
                <w:rFonts w:ascii="宋体" w:hAnsi="宋体" w:cs="宋体"/>
                <w:color w:val="000000"/>
                <w:kern w:val="0"/>
                <w:sz w:val="18"/>
                <w:szCs w:val="18"/>
              </w:rPr>
              <w:t>50</w:t>
            </w:r>
            <w:r w:rsidRPr="000F0093">
              <w:rPr>
                <w:rFonts w:ascii="宋体" w:hAnsi="宋体" w:cs="宋体" w:hint="eastAsia"/>
                <w:color w:val="000000"/>
                <w:kern w:val="0"/>
                <w:sz w:val="18"/>
                <w:szCs w:val="18"/>
              </w:rPr>
              <w:t>部教材</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改革考试方式，推行教考分离</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设立素质教育和公共艺术教育专用场地</w:t>
            </w:r>
            <w:r w:rsidRPr="000F0093">
              <w:rPr>
                <w:rFonts w:ascii="宋体" w:hAnsi="宋体" w:cs="宋体"/>
                <w:color w:val="000000"/>
                <w:kern w:val="0"/>
                <w:sz w:val="18"/>
                <w:szCs w:val="18"/>
              </w:rPr>
              <w:t>10</w:t>
            </w:r>
            <w:r w:rsidRPr="000F0093">
              <w:rPr>
                <w:rFonts w:ascii="宋体" w:hAnsi="宋体" w:cs="宋体" w:hint="eastAsia"/>
                <w:color w:val="000000"/>
                <w:kern w:val="0"/>
                <w:sz w:val="18"/>
                <w:szCs w:val="18"/>
              </w:rPr>
              <w:t>间教室</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49374C" w:rsidRPr="000F0093" w:rsidTr="00B706A7">
        <w:trPr>
          <w:trHeight w:val="404"/>
        </w:trPr>
        <w:tc>
          <w:tcPr>
            <w:tcW w:w="709" w:type="dxa"/>
            <w:vMerge w:val="restart"/>
            <w:vAlign w:val="center"/>
          </w:tcPr>
          <w:p w:rsidR="0049374C" w:rsidRPr="000F0093" w:rsidRDefault="0049374C"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本科教学和质量保障体系运行的有效度仍需提高</w:t>
            </w:r>
          </w:p>
        </w:tc>
        <w:tc>
          <w:tcPr>
            <w:tcW w:w="1276" w:type="dxa"/>
            <w:vMerge w:val="restart"/>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加强质量监控保障体系建设</w:t>
            </w: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调整、配齐学术委员会教学分委员会</w:t>
            </w:r>
          </w:p>
        </w:tc>
        <w:tc>
          <w:tcPr>
            <w:tcW w:w="1049" w:type="dxa"/>
            <w:vMerge w:val="restart"/>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教务处</w:t>
            </w:r>
          </w:p>
        </w:tc>
        <w:tc>
          <w:tcPr>
            <w:tcW w:w="1856" w:type="dxa"/>
            <w:vMerge w:val="restart"/>
            <w:vAlign w:val="center"/>
          </w:tcPr>
          <w:p w:rsidR="0049374C" w:rsidRPr="000F0093" w:rsidRDefault="0049374C"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发展规划处、人事处</w:t>
            </w: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B706A7">
        <w:trPr>
          <w:trHeight w:val="410"/>
        </w:trPr>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强化教学过程管理，制定课堂教学、实践教学和课外教学质量标准</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建</w:t>
            </w:r>
            <w:r>
              <w:rPr>
                <w:rFonts w:ascii="宋体" w:hAnsi="宋体" w:cs="宋体" w:hint="eastAsia"/>
                <w:color w:val="000000"/>
                <w:kern w:val="0"/>
                <w:sz w:val="18"/>
                <w:szCs w:val="18"/>
              </w:rPr>
              <w:t>设学校</w:t>
            </w:r>
            <w:r w:rsidRPr="000F0093">
              <w:rPr>
                <w:rFonts w:ascii="宋体" w:hAnsi="宋体" w:cs="宋体" w:hint="eastAsia"/>
                <w:color w:val="000000"/>
                <w:kern w:val="0"/>
                <w:sz w:val="18"/>
                <w:szCs w:val="18"/>
              </w:rPr>
              <w:t>本科教学数据采集平台</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制定《西北大学教师表彰与教学奖励办法》，提高本科教学奖励力度</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49374C" w:rsidRPr="000F0093" w:rsidTr="00F86398">
        <w:tc>
          <w:tcPr>
            <w:tcW w:w="709" w:type="dxa"/>
            <w:vMerge/>
            <w:vAlign w:val="center"/>
          </w:tcPr>
          <w:p w:rsidR="0049374C" w:rsidRPr="000F0093" w:rsidRDefault="0049374C"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1276" w:type="dxa"/>
            <w:vMerge/>
            <w:vAlign w:val="center"/>
          </w:tcPr>
          <w:p w:rsidR="0049374C" w:rsidRPr="000F0093" w:rsidRDefault="0049374C" w:rsidP="0049374C">
            <w:pPr>
              <w:widowControl/>
              <w:spacing w:line="240" w:lineRule="exact"/>
              <w:rPr>
                <w:rFonts w:ascii="宋体" w:cs="Times New Roman"/>
                <w:color w:val="000000"/>
                <w:sz w:val="18"/>
                <w:szCs w:val="18"/>
              </w:rPr>
            </w:pPr>
          </w:p>
        </w:tc>
        <w:tc>
          <w:tcPr>
            <w:tcW w:w="6309" w:type="dxa"/>
            <w:vAlign w:val="center"/>
          </w:tcPr>
          <w:p w:rsidR="0049374C" w:rsidRPr="000F0093" w:rsidRDefault="0049374C"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修订、完善《西北大学本科教学工作量计算办法》</w:t>
            </w:r>
          </w:p>
        </w:tc>
        <w:tc>
          <w:tcPr>
            <w:tcW w:w="1049"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1856" w:type="dxa"/>
            <w:vMerge/>
            <w:vAlign w:val="center"/>
          </w:tcPr>
          <w:p w:rsidR="0049374C" w:rsidRPr="000F0093" w:rsidRDefault="0049374C" w:rsidP="00572542">
            <w:pPr>
              <w:widowControl/>
              <w:spacing w:line="240" w:lineRule="exact"/>
              <w:jc w:val="center"/>
              <w:rPr>
                <w:rFonts w:ascii="宋体" w:cs="Times New Roman"/>
                <w:color w:val="000000"/>
                <w:sz w:val="18"/>
                <w:szCs w:val="18"/>
              </w:rPr>
            </w:pPr>
          </w:p>
        </w:tc>
        <w:tc>
          <w:tcPr>
            <w:tcW w:w="2268" w:type="dxa"/>
            <w:vAlign w:val="center"/>
          </w:tcPr>
          <w:p w:rsidR="0049374C" w:rsidRPr="000F0093" w:rsidRDefault="0049374C"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DF5070" w:rsidRPr="000F0093" w:rsidTr="00F86398">
        <w:tc>
          <w:tcPr>
            <w:tcW w:w="709" w:type="dxa"/>
            <w:vMerge w:val="restart"/>
            <w:vAlign w:val="center"/>
          </w:tcPr>
          <w:p w:rsidR="00DF5070" w:rsidRPr="000F0093" w:rsidRDefault="00DF5070"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本科教学国际化水平不高</w:t>
            </w:r>
          </w:p>
        </w:tc>
        <w:tc>
          <w:tcPr>
            <w:tcW w:w="1276" w:type="dxa"/>
            <w:vMerge w:val="restart"/>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全面提升本科教学国际化水平</w:t>
            </w:r>
          </w:p>
        </w:tc>
        <w:tc>
          <w:tcPr>
            <w:tcW w:w="6309" w:type="dxa"/>
            <w:vAlign w:val="center"/>
          </w:tcPr>
          <w:p w:rsidR="00DF5070" w:rsidRPr="000F0093" w:rsidRDefault="00DF5070" w:rsidP="003A1912">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出台</w:t>
            </w:r>
            <w:r w:rsidRPr="000F0093">
              <w:rPr>
                <w:rFonts w:ascii="宋体" w:hAnsi="宋体" w:cs="宋体" w:hint="eastAsia"/>
                <w:color w:val="000000"/>
                <w:kern w:val="0"/>
                <w:sz w:val="18"/>
                <w:szCs w:val="18"/>
              </w:rPr>
              <w:t>《西北大学外国专家管理办法》《西北大学学生赴境外交流学习</w:t>
            </w:r>
            <w:r>
              <w:rPr>
                <w:rFonts w:ascii="宋体" w:hAnsi="宋体" w:cs="宋体" w:hint="eastAsia"/>
                <w:color w:val="000000"/>
                <w:kern w:val="0"/>
                <w:sz w:val="18"/>
                <w:szCs w:val="18"/>
              </w:rPr>
              <w:t>管理办法</w:t>
            </w:r>
            <w:r w:rsidRPr="000F0093">
              <w:rPr>
                <w:rFonts w:ascii="宋体" w:hAnsi="宋体" w:cs="宋体" w:hint="eastAsia"/>
                <w:color w:val="000000"/>
                <w:kern w:val="0"/>
                <w:sz w:val="18"/>
                <w:szCs w:val="18"/>
              </w:rPr>
              <w:t>》</w:t>
            </w:r>
            <w:r>
              <w:rPr>
                <w:rFonts w:ascii="宋体" w:hAnsi="宋体" w:cs="宋体" w:hint="eastAsia"/>
                <w:color w:val="000000"/>
                <w:kern w:val="0"/>
                <w:sz w:val="18"/>
                <w:szCs w:val="18"/>
              </w:rPr>
              <w:t xml:space="preserve">《西北大学学生赴境外交流学习资助办法》 </w:t>
            </w:r>
          </w:p>
        </w:tc>
        <w:tc>
          <w:tcPr>
            <w:tcW w:w="1049" w:type="dxa"/>
            <w:vMerge w:val="restart"/>
            <w:vAlign w:val="center"/>
          </w:tcPr>
          <w:p w:rsidR="00DF5070" w:rsidRPr="000F0093" w:rsidRDefault="00DF5070" w:rsidP="003A191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国际处</w:t>
            </w:r>
          </w:p>
        </w:tc>
        <w:tc>
          <w:tcPr>
            <w:tcW w:w="1856" w:type="dxa"/>
            <w:vMerge w:val="restart"/>
            <w:vAlign w:val="center"/>
          </w:tcPr>
          <w:p w:rsidR="00DF5070" w:rsidRPr="000F0093" w:rsidRDefault="00DF5070" w:rsidP="0043031F">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人事处、国际交流学院</w:t>
            </w:r>
          </w:p>
        </w:tc>
        <w:tc>
          <w:tcPr>
            <w:tcW w:w="2268" w:type="dxa"/>
            <w:vAlign w:val="center"/>
          </w:tcPr>
          <w:p w:rsidR="00DF5070" w:rsidRPr="000F0093" w:rsidRDefault="00DF5070" w:rsidP="003A191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DF5070" w:rsidRPr="000F0093" w:rsidTr="00F86398">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DF5070">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每年邀请</w:t>
            </w:r>
            <w:r w:rsidRPr="000F0093">
              <w:rPr>
                <w:rFonts w:ascii="宋体" w:hAnsi="宋体" w:cs="宋体"/>
                <w:color w:val="000000"/>
                <w:kern w:val="0"/>
                <w:sz w:val="18"/>
                <w:szCs w:val="18"/>
              </w:rPr>
              <w:t>100</w:t>
            </w:r>
            <w:r w:rsidRPr="000F0093">
              <w:rPr>
                <w:rFonts w:ascii="宋体" w:hAnsi="宋体" w:cs="宋体" w:hint="eastAsia"/>
                <w:color w:val="000000"/>
                <w:kern w:val="0"/>
                <w:sz w:val="18"/>
                <w:szCs w:val="18"/>
              </w:rPr>
              <w:t>位</w:t>
            </w:r>
            <w:r>
              <w:rPr>
                <w:rFonts w:ascii="宋体" w:hAnsi="宋体" w:cs="宋体" w:hint="eastAsia"/>
                <w:color w:val="000000"/>
                <w:kern w:val="0"/>
                <w:sz w:val="18"/>
                <w:szCs w:val="18"/>
              </w:rPr>
              <w:t>长短期</w:t>
            </w:r>
            <w:r w:rsidRPr="000F0093">
              <w:rPr>
                <w:rFonts w:ascii="宋体" w:hAnsi="宋体" w:cs="宋体" w:hint="eastAsia"/>
                <w:color w:val="000000"/>
                <w:kern w:val="0"/>
                <w:sz w:val="18"/>
                <w:szCs w:val="18"/>
              </w:rPr>
              <w:t>外国专家来校交流</w:t>
            </w:r>
            <w:r>
              <w:rPr>
                <w:rFonts w:ascii="宋体" w:hAnsi="宋体" w:cs="宋体" w:hint="eastAsia"/>
                <w:color w:val="000000"/>
                <w:kern w:val="0"/>
                <w:sz w:val="18"/>
                <w:szCs w:val="18"/>
              </w:rPr>
              <w:t>讲学</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通过青骨项目</w:t>
            </w:r>
            <w:r>
              <w:rPr>
                <w:rFonts w:ascii="宋体" w:hAnsi="宋体" w:cs="宋体" w:hint="eastAsia"/>
                <w:color w:val="000000"/>
                <w:kern w:val="0"/>
                <w:sz w:val="18"/>
                <w:szCs w:val="18"/>
              </w:rPr>
              <w:t>、</w:t>
            </w:r>
            <w:r w:rsidRPr="000F0093">
              <w:rPr>
                <w:rFonts w:ascii="宋体" w:hAnsi="宋体" w:cs="宋体" w:hint="eastAsia"/>
                <w:color w:val="000000"/>
                <w:kern w:val="0"/>
                <w:sz w:val="18"/>
                <w:szCs w:val="18"/>
              </w:rPr>
              <w:t>西部项</w:t>
            </w:r>
            <w:r>
              <w:rPr>
                <w:rFonts w:ascii="宋体" w:hAnsi="宋体" w:cs="宋体" w:hint="eastAsia"/>
                <w:color w:val="000000"/>
                <w:kern w:val="0"/>
                <w:sz w:val="18"/>
                <w:szCs w:val="18"/>
              </w:rPr>
              <w:t>目等国家公派项目和校际交流项目，每年</w:t>
            </w:r>
            <w:r w:rsidRPr="000F0093">
              <w:rPr>
                <w:rFonts w:ascii="宋体" w:hAnsi="宋体" w:cs="宋体" w:hint="eastAsia"/>
                <w:color w:val="000000"/>
                <w:kern w:val="0"/>
                <w:sz w:val="18"/>
                <w:szCs w:val="18"/>
              </w:rPr>
              <w:t>派出</w:t>
            </w:r>
            <w:r>
              <w:rPr>
                <w:rFonts w:ascii="宋体" w:hAnsi="宋体" w:cs="宋体" w:hint="eastAsia"/>
                <w:color w:val="000000"/>
                <w:kern w:val="0"/>
                <w:sz w:val="18"/>
                <w:szCs w:val="18"/>
              </w:rPr>
              <w:t>60</w:t>
            </w:r>
            <w:r w:rsidRPr="000F0093">
              <w:rPr>
                <w:rFonts w:ascii="宋体" w:hAnsi="宋体" w:cs="宋体" w:hint="eastAsia"/>
                <w:color w:val="000000"/>
                <w:kern w:val="0"/>
                <w:sz w:val="18"/>
                <w:szCs w:val="18"/>
              </w:rPr>
              <w:t>人出国</w:t>
            </w:r>
            <w:r>
              <w:rPr>
                <w:rFonts w:ascii="宋体" w:hAnsi="宋体" w:cs="宋体" w:hint="eastAsia"/>
                <w:color w:val="000000"/>
                <w:kern w:val="0"/>
                <w:sz w:val="18"/>
                <w:szCs w:val="18"/>
              </w:rPr>
              <w:t>进行</w:t>
            </w:r>
            <w:r w:rsidRPr="000F0093">
              <w:rPr>
                <w:rFonts w:ascii="宋体" w:hAnsi="宋体" w:cs="宋体" w:hint="eastAsia"/>
                <w:color w:val="000000"/>
                <w:kern w:val="0"/>
                <w:sz w:val="18"/>
                <w:szCs w:val="18"/>
              </w:rPr>
              <w:t>以提升教学能力</w:t>
            </w:r>
            <w:r>
              <w:rPr>
                <w:rFonts w:ascii="宋体" w:hAnsi="宋体" w:cs="宋体" w:hint="eastAsia"/>
                <w:color w:val="000000"/>
                <w:kern w:val="0"/>
                <w:sz w:val="18"/>
                <w:szCs w:val="18"/>
              </w:rPr>
              <w:t>和教学管理能力</w:t>
            </w:r>
            <w:r w:rsidRPr="000F0093">
              <w:rPr>
                <w:rFonts w:ascii="宋体" w:hAnsi="宋体" w:cs="宋体" w:hint="eastAsia"/>
                <w:color w:val="000000"/>
                <w:kern w:val="0"/>
                <w:sz w:val="18"/>
                <w:szCs w:val="18"/>
              </w:rPr>
              <w:t>为目的</w:t>
            </w:r>
            <w:r>
              <w:rPr>
                <w:rFonts w:ascii="宋体" w:hAnsi="宋体" w:cs="宋体" w:hint="eastAsia"/>
                <w:color w:val="000000"/>
                <w:kern w:val="0"/>
                <w:sz w:val="18"/>
                <w:szCs w:val="18"/>
              </w:rPr>
              <w:t>的</w:t>
            </w:r>
            <w:r w:rsidRPr="000F0093">
              <w:rPr>
                <w:rFonts w:ascii="宋体" w:hAnsi="宋体" w:cs="宋体" w:hint="eastAsia"/>
                <w:color w:val="000000"/>
                <w:kern w:val="0"/>
                <w:sz w:val="18"/>
                <w:szCs w:val="18"/>
              </w:rPr>
              <w:t>研修</w:t>
            </w:r>
            <w:r>
              <w:rPr>
                <w:rFonts w:ascii="宋体" w:hAnsi="宋体" w:cs="宋体" w:hint="eastAsia"/>
                <w:color w:val="000000"/>
                <w:kern w:val="0"/>
                <w:sz w:val="18"/>
                <w:szCs w:val="18"/>
              </w:rPr>
              <w:t xml:space="preserve">项目  </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拓展与国际知名大学的</w:t>
            </w:r>
            <w:r w:rsidRPr="000F0093">
              <w:rPr>
                <w:rFonts w:ascii="宋体" w:hAnsi="宋体" w:cs="宋体"/>
                <w:color w:val="000000"/>
                <w:kern w:val="0"/>
                <w:sz w:val="18"/>
                <w:szCs w:val="18"/>
              </w:rPr>
              <w:t>3+1</w:t>
            </w:r>
            <w:r w:rsidRPr="000F0093">
              <w:rPr>
                <w:rFonts w:ascii="宋体" w:hAnsi="宋体" w:cs="宋体" w:hint="eastAsia"/>
                <w:color w:val="000000"/>
                <w:kern w:val="0"/>
                <w:sz w:val="18"/>
                <w:szCs w:val="18"/>
              </w:rPr>
              <w:t>、</w:t>
            </w:r>
            <w:r w:rsidRPr="000F0093">
              <w:rPr>
                <w:rFonts w:ascii="宋体" w:hAnsi="宋体" w:cs="宋体"/>
                <w:color w:val="000000"/>
                <w:kern w:val="0"/>
                <w:sz w:val="18"/>
                <w:szCs w:val="18"/>
              </w:rPr>
              <w:t>2+2</w:t>
            </w:r>
            <w:r w:rsidRPr="000F0093">
              <w:rPr>
                <w:rFonts w:ascii="宋体" w:hAnsi="宋体" w:cs="宋体" w:hint="eastAsia"/>
                <w:color w:val="000000"/>
                <w:kern w:val="0"/>
                <w:sz w:val="18"/>
                <w:szCs w:val="18"/>
              </w:rPr>
              <w:t>等联合培养项目，</w:t>
            </w:r>
            <w:r>
              <w:rPr>
                <w:rFonts w:ascii="宋体" w:hAnsi="宋体" w:cs="宋体" w:hint="eastAsia"/>
                <w:color w:val="000000"/>
                <w:kern w:val="0"/>
                <w:sz w:val="18"/>
                <w:szCs w:val="18"/>
              </w:rPr>
              <w:t>十三五期间赴海外交流学习</w:t>
            </w:r>
            <w:r>
              <w:rPr>
                <w:rFonts w:ascii="宋体" w:hAnsi="宋体" w:cs="宋体"/>
                <w:color w:val="000000"/>
                <w:kern w:val="0"/>
                <w:sz w:val="18"/>
                <w:szCs w:val="18"/>
              </w:rPr>
              <w:t>90</w:t>
            </w:r>
            <w:r>
              <w:rPr>
                <w:rFonts w:ascii="宋体" w:hAnsi="宋体" w:cs="宋体" w:hint="eastAsia"/>
                <w:color w:val="000000"/>
                <w:kern w:val="0"/>
                <w:sz w:val="18"/>
                <w:szCs w:val="18"/>
              </w:rPr>
              <w:t>天以上的学生人数达到</w:t>
            </w:r>
            <w:r>
              <w:rPr>
                <w:rFonts w:ascii="宋体" w:hAnsi="宋体" w:cs="宋体"/>
                <w:color w:val="000000"/>
                <w:kern w:val="0"/>
                <w:sz w:val="18"/>
                <w:szCs w:val="18"/>
              </w:rPr>
              <w:t>800</w:t>
            </w:r>
            <w:r>
              <w:rPr>
                <w:rFonts w:ascii="宋体" w:hAnsi="宋体" w:cs="宋体" w:hint="eastAsia"/>
                <w:color w:val="000000"/>
                <w:kern w:val="0"/>
                <w:sz w:val="18"/>
                <w:szCs w:val="18"/>
              </w:rPr>
              <w:t xml:space="preserve">人 </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成立“西北大学留学生工作委员会”</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DF5070" w:rsidRPr="000F0093" w:rsidTr="00F86398">
        <w:trPr>
          <w:trHeight w:val="158"/>
        </w:trPr>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提高留学生人数，加大留学生学位授予比例</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kern w:val="0"/>
                <w:sz w:val="18"/>
                <w:szCs w:val="18"/>
              </w:rPr>
            </w:pPr>
            <w:r>
              <w:rPr>
                <w:rFonts w:ascii="宋体" w:hAnsi="宋体" w:cs="宋体" w:hint="eastAsia"/>
                <w:color w:val="000000"/>
                <w:kern w:val="0"/>
                <w:sz w:val="18"/>
                <w:szCs w:val="18"/>
              </w:rPr>
              <w:t>每个院系每年</w:t>
            </w:r>
            <w:r w:rsidRPr="000F0093">
              <w:rPr>
                <w:rFonts w:ascii="宋体" w:hAnsi="宋体" w:cs="宋体" w:hint="eastAsia"/>
                <w:color w:val="000000"/>
                <w:kern w:val="0"/>
                <w:sz w:val="18"/>
                <w:szCs w:val="18"/>
              </w:rPr>
              <w:t>至少有</w:t>
            </w:r>
            <w:r>
              <w:rPr>
                <w:rFonts w:ascii="宋体" w:hAnsi="宋体" w:cs="宋体"/>
                <w:color w:val="000000"/>
                <w:kern w:val="0"/>
                <w:sz w:val="18"/>
                <w:szCs w:val="18"/>
              </w:rPr>
              <w:t>1-2</w:t>
            </w:r>
            <w:r w:rsidRPr="000F0093">
              <w:rPr>
                <w:rFonts w:ascii="宋体" w:hAnsi="宋体" w:cs="宋体" w:hint="eastAsia"/>
                <w:color w:val="000000"/>
                <w:kern w:val="0"/>
                <w:sz w:val="18"/>
                <w:szCs w:val="18"/>
              </w:rPr>
              <w:t>名外籍教师授课</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kern w:val="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restart"/>
            <w:vAlign w:val="center"/>
          </w:tcPr>
          <w:p w:rsidR="00DF5070" w:rsidRPr="000F0093" w:rsidRDefault="00DF5070"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本科教学经费投入偏少</w:t>
            </w:r>
          </w:p>
        </w:tc>
        <w:tc>
          <w:tcPr>
            <w:tcW w:w="1276" w:type="dxa"/>
            <w:vMerge w:val="restart"/>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加大本科教学经费投入</w:t>
            </w: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落实两个生均</w:t>
            </w:r>
            <w:r w:rsidRPr="000F0093">
              <w:rPr>
                <w:rFonts w:ascii="宋体" w:hAnsi="宋体" w:cs="宋体"/>
                <w:color w:val="000000"/>
                <w:kern w:val="0"/>
                <w:sz w:val="18"/>
                <w:szCs w:val="18"/>
              </w:rPr>
              <w:t>1000</w:t>
            </w:r>
            <w:r w:rsidRPr="000F0093">
              <w:rPr>
                <w:rFonts w:ascii="宋体" w:hAnsi="宋体" w:cs="宋体" w:hint="eastAsia"/>
                <w:color w:val="000000"/>
                <w:kern w:val="0"/>
                <w:sz w:val="18"/>
                <w:szCs w:val="18"/>
              </w:rPr>
              <w:t>元</w:t>
            </w:r>
          </w:p>
        </w:tc>
        <w:tc>
          <w:tcPr>
            <w:tcW w:w="1049" w:type="dxa"/>
            <w:vMerge w:val="restart"/>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财务处</w:t>
            </w:r>
          </w:p>
        </w:tc>
        <w:tc>
          <w:tcPr>
            <w:tcW w:w="1856" w:type="dxa"/>
            <w:vMerge w:val="restart"/>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国内合作与校友工作处</w:t>
            </w: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w:t>
            </w:r>
            <w:r w:rsidRPr="000F0093">
              <w:rPr>
                <w:rFonts w:ascii="宋体" w:cs="宋体"/>
                <w:color w:val="000000"/>
                <w:kern w:val="0"/>
                <w:sz w:val="18"/>
                <w:szCs w:val="18"/>
              </w:rPr>
              <w:t>-</w:t>
            </w:r>
            <w:r w:rsidRPr="000F0093">
              <w:rPr>
                <w:rFonts w:ascii="宋体" w:hAnsi="宋体" w:cs="宋体"/>
                <w:color w:val="000000"/>
                <w:kern w:val="0"/>
                <w:sz w:val="18"/>
                <w:szCs w:val="18"/>
              </w:rPr>
              <w:t>2017.04</w:t>
            </w:r>
          </w:p>
        </w:tc>
      </w:tr>
      <w:tr w:rsidR="00DF5070" w:rsidRPr="000F0093" w:rsidTr="00F86398">
        <w:tc>
          <w:tcPr>
            <w:tcW w:w="709" w:type="dxa"/>
            <w:vMerge/>
            <w:vAlign w:val="center"/>
          </w:tcPr>
          <w:p w:rsidR="00DF5070" w:rsidRPr="000F0093" w:rsidRDefault="00DF5070" w:rsidP="00572542">
            <w:pPr>
              <w:pStyle w:val="a4"/>
              <w:widowControl/>
              <w:numPr>
                <w:ilvl w:val="0"/>
                <w:numId w:val="1"/>
              </w:numPr>
              <w:spacing w:line="240" w:lineRule="exact"/>
              <w:ind w:firstLineChars="0"/>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拓展办学经费筹集渠道</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restart"/>
            <w:vAlign w:val="center"/>
          </w:tcPr>
          <w:p w:rsidR="00DF5070" w:rsidRPr="000F0093" w:rsidRDefault="00DF5070" w:rsidP="00572542">
            <w:pPr>
              <w:pStyle w:val="a4"/>
              <w:widowControl/>
              <w:numPr>
                <w:ilvl w:val="0"/>
                <w:numId w:val="1"/>
              </w:numPr>
              <w:spacing w:line="240" w:lineRule="exact"/>
              <w:ind w:firstLineChars="0"/>
              <w:jc w:val="center"/>
              <w:textAlignment w:val="center"/>
              <w:rPr>
                <w:rFonts w:ascii="宋体" w:cs="Times New Roman"/>
                <w:color w:val="000000"/>
                <w:sz w:val="18"/>
                <w:szCs w:val="18"/>
              </w:rPr>
            </w:pPr>
          </w:p>
        </w:tc>
        <w:tc>
          <w:tcPr>
            <w:tcW w:w="1559" w:type="dxa"/>
            <w:vMerge w:val="restart"/>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每年新增图书生均指标不达标，图书更新慢，数据库资源不足</w:t>
            </w:r>
          </w:p>
        </w:tc>
        <w:tc>
          <w:tcPr>
            <w:tcW w:w="1276" w:type="dxa"/>
            <w:vMerge w:val="restart"/>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加大图书、数据信息资源建设力度</w:t>
            </w: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扩大</w:t>
            </w:r>
            <w:r>
              <w:rPr>
                <w:rFonts w:ascii="宋体" w:hAnsi="宋体" w:cs="宋体" w:hint="eastAsia"/>
                <w:color w:val="000000"/>
                <w:kern w:val="0"/>
                <w:sz w:val="18"/>
                <w:szCs w:val="18"/>
              </w:rPr>
              <w:t>影响力较大</w:t>
            </w:r>
            <w:r w:rsidRPr="000F0093">
              <w:rPr>
                <w:rFonts w:ascii="宋体" w:hAnsi="宋体" w:cs="宋体" w:hint="eastAsia"/>
                <w:color w:val="000000"/>
                <w:kern w:val="0"/>
                <w:sz w:val="18"/>
                <w:szCs w:val="18"/>
              </w:rPr>
              <w:t>外文纸质期刊的订购数量，使外文纸质期刊达到</w:t>
            </w:r>
            <w:r>
              <w:rPr>
                <w:rFonts w:ascii="宋体" w:hAnsi="宋体" w:cs="宋体"/>
                <w:color w:val="000000"/>
                <w:kern w:val="0"/>
                <w:sz w:val="18"/>
                <w:szCs w:val="18"/>
              </w:rPr>
              <w:t>200</w:t>
            </w:r>
            <w:r w:rsidRPr="000F0093">
              <w:rPr>
                <w:rFonts w:ascii="宋体" w:hAnsi="宋体" w:cs="宋体" w:hint="eastAsia"/>
                <w:color w:val="000000"/>
                <w:kern w:val="0"/>
                <w:sz w:val="18"/>
                <w:szCs w:val="18"/>
              </w:rPr>
              <w:t>种</w:t>
            </w:r>
            <w:r>
              <w:rPr>
                <w:rFonts w:ascii="宋体" w:hAnsi="宋体" w:cs="宋体" w:hint="eastAsia"/>
                <w:color w:val="000000"/>
                <w:kern w:val="0"/>
                <w:sz w:val="18"/>
                <w:szCs w:val="18"/>
              </w:rPr>
              <w:t>以上</w:t>
            </w:r>
          </w:p>
        </w:tc>
        <w:tc>
          <w:tcPr>
            <w:tcW w:w="1049" w:type="dxa"/>
            <w:vMerge w:val="restart"/>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图书馆</w:t>
            </w:r>
          </w:p>
        </w:tc>
        <w:tc>
          <w:tcPr>
            <w:tcW w:w="1856" w:type="dxa"/>
            <w:vMerge w:val="restart"/>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color w:val="000000"/>
                <w:kern w:val="0"/>
                <w:sz w:val="18"/>
                <w:szCs w:val="18"/>
              </w:rPr>
              <w:t>2016.11-2017.8</w:t>
            </w:r>
          </w:p>
        </w:tc>
      </w:tr>
      <w:tr w:rsidR="00DF5070" w:rsidRPr="000F0093" w:rsidTr="00F86398">
        <w:tc>
          <w:tcPr>
            <w:tcW w:w="70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sz w:val="18"/>
                <w:szCs w:val="18"/>
              </w:rPr>
            </w:pPr>
            <w:r w:rsidRPr="000F0093">
              <w:rPr>
                <w:rFonts w:ascii="宋体" w:hAnsi="宋体" w:cs="宋体" w:hint="eastAsia"/>
                <w:color w:val="000000"/>
                <w:kern w:val="0"/>
                <w:sz w:val="18"/>
                <w:szCs w:val="18"/>
              </w:rPr>
              <w:t>每年新增数据库</w:t>
            </w:r>
            <w:r w:rsidRPr="000F0093">
              <w:rPr>
                <w:rFonts w:ascii="宋体" w:hAnsi="宋体" w:cs="宋体"/>
                <w:color w:val="000000"/>
                <w:kern w:val="0"/>
                <w:sz w:val="18"/>
                <w:szCs w:val="18"/>
              </w:rPr>
              <w:t>30</w:t>
            </w:r>
            <w:r w:rsidRPr="000F0093">
              <w:rPr>
                <w:rFonts w:ascii="宋体" w:hAnsi="宋体" w:cs="宋体" w:hint="eastAsia"/>
                <w:color w:val="000000"/>
                <w:kern w:val="0"/>
                <w:sz w:val="18"/>
                <w:szCs w:val="18"/>
              </w:rPr>
              <w:t>个左右，力争通过</w:t>
            </w:r>
            <w:r w:rsidRPr="000F0093">
              <w:rPr>
                <w:rFonts w:ascii="宋体" w:hAnsi="宋体" w:cs="宋体"/>
                <w:color w:val="000000"/>
                <w:kern w:val="0"/>
                <w:sz w:val="18"/>
                <w:szCs w:val="18"/>
              </w:rPr>
              <w:t>5</w:t>
            </w:r>
            <w:r w:rsidRPr="000F0093">
              <w:rPr>
                <w:rFonts w:ascii="宋体" w:hAnsi="宋体" w:cs="宋体" w:hint="eastAsia"/>
                <w:color w:val="000000"/>
                <w:kern w:val="0"/>
                <w:sz w:val="18"/>
                <w:szCs w:val="18"/>
              </w:rPr>
              <w:t>年左右，使数据库达到</w:t>
            </w:r>
            <w:r w:rsidRPr="000F0093">
              <w:rPr>
                <w:rFonts w:ascii="宋体" w:hAnsi="宋体" w:cs="宋体"/>
                <w:color w:val="000000"/>
                <w:kern w:val="0"/>
                <w:sz w:val="18"/>
                <w:szCs w:val="18"/>
              </w:rPr>
              <w:t>200</w:t>
            </w:r>
            <w:r w:rsidRPr="000F0093">
              <w:rPr>
                <w:rFonts w:ascii="宋体" w:hAnsi="宋体" w:cs="宋体" w:hint="eastAsia"/>
                <w:color w:val="000000"/>
                <w:kern w:val="0"/>
                <w:sz w:val="18"/>
                <w:szCs w:val="18"/>
              </w:rPr>
              <w:t>个</w:t>
            </w:r>
            <w:r>
              <w:rPr>
                <w:rFonts w:ascii="宋体" w:hAnsi="宋体" w:cs="宋体" w:hint="eastAsia"/>
                <w:color w:val="000000"/>
                <w:kern w:val="0"/>
                <w:sz w:val="18"/>
                <w:szCs w:val="18"/>
              </w:rPr>
              <w:t>以上</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sz w:val="18"/>
                <w:szCs w:val="18"/>
              </w:rPr>
            </w:pPr>
            <w:r w:rsidRPr="000F0093">
              <w:rPr>
                <w:rFonts w:ascii="宋体" w:hAnsi="宋体" w:cs="宋体" w:hint="eastAsia"/>
                <w:color w:val="000000"/>
                <w:kern w:val="0"/>
                <w:sz w:val="18"/>
                <w:szCs w:val="18"/>
              </w:rPr>
              <w:t>“十三五”期间</w:t>
            </w:r>
          </w:p>
        </w:tc>
      </w:tr>
      <w:tr w:rsidR="00DF5070" w:rsidRPr="000F0093" w:rsidTr="00F86398">
        <w:tc>
          <w:tcPr>
            <w:tcW w:w="70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559"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1276" w:type="dxa"/>
            <w:vMerge/>
            <w:vAlign w:val="center"/>
          </w:tcPr>
          <w:p w:rsidR="00DF5070" w:rsidRPr="000F0093" w:rsidRDefault="00DF5070" w:rsidP="0049374C">
            <w:pPr>
              <w:widowControl/>
              <w:spacing w:line="240" w:lineRule="exact"/>
              <w:rPr>
                <w:rFonts w:ascii="宋体" w:cs="Times New Roman"/>
                <w:color w:val="000000"/>
                <w:sz w:val="18"/>
                <w:szCs w:val="18"/>
              </w:rPr>
            </w:pPr>
          </w:p>
        </w:tc>
        <w:tc>
          <w:tcPr>
            <w:tcW w:w="6309" w:type="dxa"/>
            <w:vAlign w:val="center"/>
          </w:tcPr>
          <w:p w:rsidR="00DF5070" w:rsidRPr="000F0093" w:rsidRDefault="00DF5070" w:rsidP="0049374C">
            <w:pPr>
              <w:widowControl/>
              <w:spacing w:line="240" w:lineRule="exact"/>
              <w:textAlignment w:val="center"/>
              <w:rPr>
                <w:rFonts w:ascii="宋体" w:cs="Times New Roman"/>
                <w:color w:val="000000"/>
                <w:kern w:val="0"/>
                <w:sz w:val="18"/>
                <w:szCs w:val="18"/>
              </w:rPr>
            </w:pPr>
            <w:r w:rsidRPr="000F0093">
              <w:rPr>
                <w:rFonts w:ascii="宋体" w:hAnsi="宋体" w:cs="宋体" w:hint="eastAsia"/>
                <w:color w:val="000000"/>
                <w:kern w:val="0"/>
                <w:sz w:val="18"/>
                <w:szCs w:val="18"/>
              </w:rPr>
              <w:t>每年新增图书达到生均不少于</w:t>
            </w:r>
            <w:r w:rsidRPr="000F0093">
              <w:rPr>
                <w:rFonts w:ascii="宋体" w:hAnsi="宋体" w:cs="宋体"/>
                <w:color w:val="000000"/>
                <w:kern w:val="0"/>
                <w:sz w:val="18"/>
                <w:szCs w:val="18"/>
              </w:rPr>
              <w:t>4</w:t>
            </w:r>
            <w:r w:rsidRPr="000F0093">
              <w:rPr>
                <w:rFonts w:ascii="宋体" w:hAnsi="宋体" w:cs="宋体" w:hint="eastAsia"/>
                <w:color w:val="000000"/>
                <w:kern w:val="0"/>
                <w:sz w:val="18"/>
                <w:szCs w:val="18"/>
              </w:rPr>
              <w:t>册的要求</w:t>
            </w:r>
          </w:p>
        </w:tc>
        <w:tc>
          <w:tcPr>
            <w:tcW w:w="1049"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1856" w:type="dxa"/>
            <w:vMerge/>
            <w:vAlign w:val="center"/>
          </w:tcPr>
          <w:p w:rsidR="00DF5070" w:rsidRPr="000F0093" w:rsidRDefault="00DF5070" w:rsidP="00572542">
            <w:pPr>
              <w:widowControl/>
              <w:spacing w:line="240" w:lineRule="exact"/>
              <w:jc w:val="center"/>
              <w:rPr>
                <w:rFonts w:ascii="宋体" w:cs="Times New Roman"/>
                <w:color w:val="000000"/>
                <w:sz w:val="18"/>
                <w:szCs w:val="18"/>
              </w:rPr>
            </w:pPr>
          </w:p>
        </w:tc>
        <w:tc>
          <w:tcPr>
            <w:tcW w:w="2268" w:type="dxa"/>
            <w:vAlign w:val="center"/>
          </w:tcPr>
          <w:p w:rsidR="00DF5070" w:rsidRPr="000F0093" w:rsidRDefault="00DF5070" w:rsidP="00572542">
            <w:pPr>
              <w:widowControl/>
              <w:spacing w:line="240" w:lineRule="exact"/>
              <w:jc w:val="center"/>
              <w:textAlignment w:val="center"/>
              <w:rPr>
                <w:rFonts w:ascii="宋体" w:cs="Times New Roman"/>
                <w:color w:val="000000"/>
                <w:kern w:val="0"/>
                <w:sz w:val="18"/>
                <w:szCs w:val="18"/>
              </w:rPr>
            </w:pPr>
            <w:r w:rsidRPr="000F0093">
              <w:rPr>
                <w:rFonts w:ascii="宋体" w:hAnsi="宋体" w:cs="宋体"/>
                <w:color w:val="000000"/>
                <w:kern w:val="0"/>
                <w:sz w:val="18"/>
                <w:szCs w:val="18"/>
              </w:rPr>
              <w:t>2016.11-2017.06</w:t>
            </w:r>
          </w:p>
        </w:tc>
      </w:tr>
    </w:tbl>
    <w:p w:rsidR="0007701C" w:rsidRDefault="0007701C">
      <w:pPr>
        <w:rPr>
          <w:rFonts w:cs="Times New Roman"/>
        </w:rPr>
      </w:pPr>
    </w:p>
    <w:sectPr w:rsidR="0007701C" w:rsidSect="00FF6BF0">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2A4" w:rsidRDefault="005452A4" w:rsidP="00000506">
      <w:r>
        <w:separator/>
      </w:r>
    </w:p>
  </w:endnote>
  <w:endnote w:type="continuationSeparator" w:id="0">
    <w:p w:rsidR="005452A4" w:rsidRDefault="005452A4" w:rsidP="00000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2A4" w:rsidRDefault="005452A4" w:rsidP="00000506">
      <w:r>
        <w:separator/>
      </w:r>
    </w:p>
  </w:footnote>
  <w:footnote w:type="continuationSeparator" w:id="0">
    <w:p w:rsidR="005452A4" w:rsidRDefault="005452A4" w:rsidP="000005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85D0C"/>
    <w:multiLevelType w:val="hybridMultilevel"/>
    <w:tmpl w:val="CC74FC32"/>
    <w:lvl w:ilvl="0" w:tplc="8F0C45EA">
      <w:start w:val="1"/>
      <w:numFmt w:val="decimal"/>
      <w:lvlText w:val="%1"/>
      <w:lvlJc w:val="left"/>
      <w:pPr>
        <w:ind w:left="420" w:hanging="420"/>
      </w:pPr>
      <w:rPr>
        <w:rFonts w:hint="eastAsia"/>
        <w:color w:val="auto"/>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AF23FDD"/>
    <w:rsid w:val="00000506"/>
    <w:rsid w:val="00056564"/>
    <w:rsid w:val="0007701C"/>
    <w:rsid w:val="00096F43"/>
    <w:rsid w:val="000B30C4"/>
    <w:rsid w:val="000F0093"/>
    <w:rsid w:val="000F7D09"/>
    <w:rsid w:val="0011610E"/>
    <w:rsid w:val="00173CD7"/>
    <w:rsid w:val="001D7793"/>
    <w:rsid w:val="001E12CD"/>
    <w:rsid w:val="00204D91"/>
    <w:rsid w:val="00215AD9"/>
    <w:rsid w:val="00242056"/>
    <w:rsid w:val="0034387F"/>
    <w:rsid w:val="003C142C"/>
    <w:rsid w:val="003D1C8D"/>
    <w:rsid w:val="0043031F"/>
    <w:rsid w:val="00475B70"/>
    <w:rsid w:val="0049374C"/>
    <w:rsid w:val="00494E36"/>
    <w:rsid w:val="004C73D6"/>
    <w:rsid w:val="00513390"/>
    <w:rsid w:val="005452A4"/>
    <w:rsid w:val="00572542"/>
    <w:rsid w:val="005B5EC6"/>
    <w:rsid w:val="005F35CA"/>
    <w:rsid w:val="00612B6A"/>
    <w:rsid w:val="006F5D30"/>
    <w:rsid w:val="0079098B"/>
    <w:rsid w:val="007B755C"/>
    <w:rsid w:val="008743AC"/>
    <w:rsid w:val="009840D6"/>
    <w:rsid w:val="00B37E95"/>
    <w:rsid w:val="00B706A7"/>
    <w:rsid w:val="00B71B24"/>
    <w:rsid w:val="00B9461F"/>
    <w:rsid w:val="00B94D2A"/>
    <w:rsid w:val="00C50EB8"/>
    <w:rsid w:val="00C63E58"/>
    <w:rsid w:val="00C67942"/>
    <w:rsid w:val="00C87EA0"/>
    <w:rsid w:val="00CF1F0F"/>
    <w:rsid w:val="00D9112C"/>
    <w:rsid w:val="00DF5070"/>
    <w:rsid w:val="00E373DE"/>
    <w:rsid w:val="00E86324"/>
    <w:rsid w:val="00EA2EBE"/>
    <w:rsid w:val="00F2764B"/>
    <w:rsid w:val="00F46D4E"/>
    <w:rsid w:val="00F86398"/>
    <w:rsid w:val="00FF6BF0"/>
    <w:rsid w:val="0AF23F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BF0"/>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2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EA2EBE"/>
    <w:pPr>
      <w:ind w:firstLineChars="200" w:firstLine="420"/>
    </w:pPr>
  </w:style>
  <w:style w:type="paragraph" w:styleId="a5">
    <w:name w:val="header"/>
    <w:basedOn w:val="a"/>
    <w:link w:val="Char"/>
    <w:uiPriority w:val="99"/>
    <w:unhideWhenUsed/>
    <w:rsid w:val="0000050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rsid w:val="00000506"/>
    <w:rPr>
      <w:rFonts w:ascii="Calibri" w:hAnsi="Calibri" w:cs="Calibri"/>
      <w:kern w:val="2"/>
      <w:sz w:val="18"/>
      <w:szCs w:val="18"/>
    </w:rPr>
  </w:style>
  <w:style w:type="paragraph" w:styleId="a6">
    <w:name w:val="footer"/>
    <w:basedOn w:val="a"/>
    <w:link w:val="Char0"/>
    <w:uiPriority w:val="99"/>
    <w:unhideWhenUsed/>
    <w:rsid w:val="00000506"/>
    <w:pPr>
      <w:tabs>
        <w:tab w:val="center" w:pos="4153"/>
        <w:tab w:val="right" w:pos="8306"/>
      </w:tabs>
      <w:snapToGrid w:val="0"/>
      <w:jc w:val="left"/>
    </w:pPr>
    <w:rPr>
      <w:sz w:val="18"/>
      <w:szCs w:val="18"/>
    </w:rPr>
  </w:style>
  <w:style w:type="character" w:customStyle="1" w:styleId="Char0">
    <w:name w:val="页脚 Char"/>
    <w:link w:val="a6"/>
    <w:uiPriority w:val="99"/>
    <w:rsid w:val="00000506"/>
    <w:rPr>
      <w:rFonts w:ascii="Calibri" w:hAnsi="Calibri" w:cs="Calibri"/>
      <w:kern w:val="2"/>
      <w:sz w:val="18"/>
      <w:szCs w:val="18"/>
    </w:rPr>
  </w:style>
  <w:style w:type="character" w:styleId="a7">
    <w:name w:val="annotation reference"/>
    <w:uiPriority w:val="99"/>
    <w:semiHidden/>
    <w:rsid w:val="00000506"/>
    <w:rPr>
      <w:rFonts w:cs="Times New Roman"/>
      <w:sz w:val="21"/>
      <w:szCs w:val="21"/>
    </w:rPr>
  </w:style>
  <w:style w:type="paragraph" w:styleId="a8">
    <w:name w:val="annotation text"/>
    <w:basedOn w:val="a"/>
    <w:link w:val="Char1"/>
    <w:uiPriority w:val="99"/>
    <w:semiHidden/>
    <w:rsid w:val="00000506"/>
    <w:pPr>
      <w:jc w:val="left"/>
    </w:pPr>
  </w:style>
  <w:style w:type="character" w:customStyle="1" w:styleId="Char1">
    <w:name w:val="批注文字 Char"/>
    <w:link w:val="a8"/>
    <w:uiPriority w:val="99"/>
    <w:semiHidden/>
    <w:rsid w:val="00000506"/>
    <w:rPr>
      <w:rFonts w:ascii="Calibri" w:hAnsi="Calibri" w:cs="Calibri"/>
      <w:kern w:val="2"/>
      <w:sz w:val="21"/>
      <w:szCs w:val="21"/>
    </w:rPr>
  </w:style>
  <w:style w:type="paragraph" w:styleId="a9">
    <w:name w:val="Balloon Text"/>
    <w:basedOn w:val="a"/>
    <w:link w:val="Char2"/>
    <w:uiPriority w:val="99"/>
    <w:semiHidden/>
    <w:unhideWhenUsed/>
    <w:rsid w:val="00000506"/>
    <w:rPr>
      <w:sz w:val="18"/>
      <w:szCs w:val="18"/>
    </w:rPr>
  </w:style>
  <w:style w:type="character" w:customStyle="1" w:styleId="Char2">
    <w:name w:val="批注框文本 Char"/>
    <w:link w:val="a9"/>
    <w:uiPriority w:val="99"/>
    <w:semiHidden/>
    <w:rsid w:val="00000506"/>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590</Words>
  <Characters>3368</Characters>
  <Application>Microsoft Office Word</Application>
  <DocSecurity>0</DocSecurity>
  <Lines>28</Lines>
  <Paragraphs>7</Paragraphs>
  <ScaleCrop>false</ScaleCrop>
  <Company>Lenovo</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倪小勇</cp:lastModifiedBy>
  <cp:revision>33</cp:revision>
  <dcterms:created xsi:type="dcterms:W3CDTF">2016-11-28T08:03:00Z</dcterms:created>
  <dcterms:modified xsi:type="dcterms:W3CDTF">2016-12-27T01:32:00Z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